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0474E65" w:rsidR="00D309CC" w:rsidRDefault="008214B6" w:rsidP="00D46431">
      <w:pPr>
        <w:pStyle w:val="CH"/>
      </w:pPr>
      <w:bookmarkStart w:id="0" w:name="historyclause"/>
      <w:r w:rsidRPr="006073EA">
        <w:t>3GPP RAN WG</w:t>
      </w:r>
      <w:r>
        <w:t>4</w:t>
      </w:r>
      <w:r w:rsidRPr="006073EA">
        <w:t xml:space="preserve"> Meeting #</w:t>
      </w:r>
      <w:r>
        <w:t>1</w:t>
      </w:r>
      <w:r w:rsidR="00FA3547">
        <w:t>10</w:t>
      </w:r>
      <w:r w:rsidR="00D309CC">
        <w:tab/>
      </w:r>
      <w:r w:rsidR="00D46431">
        <w:tab/>
      </w:r>
      <w:r w:rsidR="008C11BD" w:rsidRPr="008C11BD">
        <w:t>R4-2</w:t>
      </w:r>
      <w:r w:rsidR="00FA3547">
        <w:t>403624</w:t>
      </w:r>
    </w:p>
    <w:p w14:paraId="50DC9730" w14:textId="3BFB2990" w:rsidR="00D309CC" w:rsidRPr="00FD166F" w:rsidRDefault="00FA3547" w:rsidP="00D46431">
      <w:pPr>
        <w:pStyle w:val="CH"/>
        <w:tabs>
          <w:tab w:val="clear" w:pos="7920"/>
        </w:tabs>
        <w:rPr>
          <w:b w:val="0"/>
        </w:rPr>
      </w:pPr>
      <w:r w:rsidRPr="00FA3547">
        <w:rPr>
          <w:lang w:val="en-US"/>
        </w:rPr>
        <w:t>Athens, Greece, February 26</w:t>
      </w:r>
      <w:r w:rsidRPr="00FA3547">
        <w:rPr>
          <w:vertAlign w:val="superscript"/>
          <w:lang w:val="en-US"/>
        </w:rPr>
        <w:t>th</w:t>
      </w:r>
      <w:r w:rsidRPr="00FA3547">
        <w:rPr>
          <w:lang w:val="en-US"/>
        </w:rPr>
        <w:t xml:space="preserve"> – March 1</w:t>
      </w:r>
      <w:r w:rsidRPr="00FA3547">
        <w:rPr>
          <w:vertAlign w:val="superscript"/>
          <w:lang w:val="en-US"/>
        </w:rPr>
        <w:t>st</w:t>
      </w:r>
      <w:r w:rsidRPr="00FA3547">
        <w:rPr>
          <w:lang w:val="en-US"/>
        </w:rPr>
        <w:t>, 2024</w:t>
      </w:r>
    </w:p>
    <w:p w14:paraId="39A0EE25" w14:textId="77777777" w:rsidR="00D309CC" w:rsidRDefault="00D309CC" w:rsidP="00D309CC">
      <w:pPr>
        <w:tabs>
          <w:tab w:val="left" w:pos="2160"/>
        </w:tabs>
        <w:rPr>
          <w:rFonts w:ascii="Arial" w:hAnsi="Arial" w:cs="Arial"/>
          <w:b/>
        </w:rPr>
      </w:pPr>
    </w:p>
    <w:p w14:paraId="0D2061A1" w14:textId="681D0537" w:rsidR="00D309CC" w:rsidRDefault="00D309CC" w:rsidP="00D309CC">
      <w:pPr>
        <w:pStyle w:val="CH"/>
      </w:pPr>
      <w:r w:rsidRPr="0008103A">
        <w:t>Title:</w:t>
      </w:r>
      <w:r w:rsidRPr="0008103A">
        <w:tab/>
      </w:r>
      <w:r w:rsidR="000B2520" w:rsidRPr="000B2520">
        <w:t xml:space="preserve">WF on </w:t>
      </w:r>
      <w:r w:rsidR="00FA3547" w:rsidRPr="00FA3547">
        <w:rPr>
          <w:lang w:val="en-US"/>
        </w:rPr>
        <w:t>PC2 and PC1.5 indications in BC configuration tables</w:t>
      </w:r>
    </w:p>
    <w:p w14:paraId="052B1E0C" w14:textId="0906CAA1" w:rsidR="00104BC6" w:rsidRDefault="00586B14" w:rsidP="00D309CC">
      <w:pPr>
        <w:pStyle w:val="CH"/>
      </w:pPr>
      <w:r w:rsidRPr="0008103A">
        <w:t>Agenda item:</w:t>
      </w:r>
      <w:r>
        <w:tab/>
      </w:r>
      <w:r w:rsidR="008214B6">
        <w:t>7.1</w:t>
      </w:r>
      <w:r w:rsidR="00FA3547">
        <w:t>8</w:t>
      </w:r>
      <w:r w:rsidR="008214B6">
        <w:t>.</w:t>
      </w:r>
      <w:r w:rsidR="00FA3547">
        <w:t>2</w:t>
      </w:r>
    </w:p>
    <w:p w14:paraId="37041BCF" w14:textId="2355697D" w:rsidR="00F4785A" w:rsidRDefault="00F4785A" w:rsidP="00D309CC">
      <w:pPr>
        <w:pStyle w:val="CH"/>
      </w:pPr>
      <w:r>
        <w:t>WI/SI:</w:t>
      </w:r>
      <w:r>
        <w:tab/>
      </w:r>
      <w:r w:rsidR="00FA3547" w:rsidRPr="00FA3547">
        <w:t>HPUE_FR1_TDD_NR_CADC_SUL_R18</w:t>
      </w:r>
    </w:p>
    <w:p w14:paraId="3F423F7F" w14:textId="538D084C" w:rsidR="00F4785A" w:rsidRDefault="00F4785A" w:rsidP="00D309CC">
      <w:pPr>
        <w:pStyle w:val="CH"/>
      </w:pPr>
      <w:r>
        <w:t>Release:</w:t>
      </w:r>
      <w:r>
        <w:tab/>
      </w:r>
      <w:r w:rsidRPr="00261B7C">
        <w:t>Rel-</w:t>
      </w:r>
      <w:r>
        <w:t>18</w:t>
      </w:r>
    </w:p>
    <w:p w14:paraId="6C6D1281" w14:textId="30A9B520" w:rsidR="00104BC6" w:rsidRDefault="00586B14" w:rsidP="006820EC">
      <w:pPr>
        <w:pStyle w:val="CH"/>
        <w:ind w:left="2260" w:hanging="2260"/>
        <w:rPr>
          <w:b w:val="0"/>
          <w:lang w:eastAsia="zh-TW"/>
        </w:rPr>
      </w:pPr>
      <w:r>
        <w:t>Source:</w:t>
      </w:r>
      <w:r>
        <w:tab/>
        <w:t>Apple</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38171835" w14:textId="36263193" w:rsidR="009811F7" w:rsidRDefault="00FA3547" w:rsidP="00041BF5">
      <w:pPr>
        <w:pStyle w:val="ListParagraph"/>
        <w:numPr>
          <w:ilvl w:val="0"/>
          <w:numId w:val="20"/>
        </w:numPr>
        <w:spacing w:after="120"/>
        <w:ind w:left="644"/>
        <w:jc w:val="both"/>
        <w:rPr>
          <w:rFonts w:ascii="Arial" w:hAnsi="Arial" w:cs="Arial"/>
        </w:rPr>
      </w:pPr>
      <w:r w:rsidRPr="00FA3547">
        <w:rPr>
          <w:rFonts w:ascii="Arial" w:hAnsi="Arial" w:cs="Arial"/>
          <w:lang w:val="en-US"/>
        </w:rPr>
        <w:t>PC2 and PC1.5 note indications in band combination configuration tables in clause 5 were first introduced in RAN4 #101-e meeting with a good intention to avoid duplicating band combinations in clause 6 for PC2 and PC1.5 UL with higher order DL configurations.</w:t>
      </w:r>
    </w:p>
    <w:p w14:paraId="6B3F31E3" w14:textId="77777777" w:rsidR="00041BF5" w:rsidRPr="00025F0E" w:rsidRDefault="00041BF5" w:rsidP="00041BF5">
      <w:pPr>
        <w:pStyle w:val="ListParagraph"/>
        <w:spacing w:after="120"/>
        <w:ind w:left="644"/>
        <w:jc w:val="both"/>
        <w:rPr>
          <w:rFonts w:ascii="Arial" w:hAnsi="Arial" w:cs="Arial"/>
        </w:rPr>
      </w:pPr>
    </w:p>
    <w:p w14:paraId="7CE4667A" w14:textId="4F785A08" w:rsidR="00F363ED" w:rsidRDefault="00FA3547" w:rsidP="00FA3547">
      <w:pPr>
        <w:pStyle w:val="ListParagraph"/>
        <w:numPr>
          <w:ilvl w:val="0"/>
          <w:numId w:val="20"/>
        </w:numPr>
        <w:spacing w:after="0"/>
        <w:ind w:left="648"/>
        <w:jc w:val="both"/>
        <w:rPr>
          <w:rFonts w:ascii="Arial" w:hAnsi="Arial" w:cs="Arial"/>
        </w:rPr>
      </w:pPr>
      <w:r w:rsidRPr="00FA3547">
        <w:rPr>
          <w:rFonts w:ascii="Arial" w:hAnsi="Arial" w:cs="Arial"/>
          <w:lang w:val="en-US"/>
        </w:rPr>
        <w:t>The other key aspect of the PC2 and PC1.5 note indications is to ensure the corresponding MSD requirements are specified, in particular, for the impacted cross DL bands without UL configured.</w:t>
      </w:r>
    </w:p>
    <w:p w14:paraId="1624B5C6" w14:textId="242F7418" w:rsidR="008543AB" w:rsidRPr="00CA22D6" w:rsidRDefault="00F363ED" w:rsidP="00CA22D6">
      <w:pPr>
        <w:spacing w:after="0"/>
        <w:jc w:val="both"/>
        <w:rPr>
          <w:rFonts w:ascii="Arial" w:hAnsi="Arial" w:cs="Arial"/>
        </w:rPr>
      </w:pPr>
      <w:r w:rsidRPr="00F363ED">
        <w:rPr>
          <w:rFonts w:ascii="Arial" w:hAnsi="Arial" w:cs="Arial"/>
          <w:lang w:val="en-US"/>
        </w:rPr>
        <w:t xml:space="preserve"> </w:t>
      </w:r>
      <w:r w:rsidR="00A73528" w:rsidRPr="00F363ED">
        <w:rPr>
          <w:rFonts w:ascii="Arial" w:hAnsi="Arial" w:cs="Arial"/>
        </w:rPr>
        <w:t xml:space="preserve"> </w:t>
      </w:r>
    </w:p>
    <w:p w14:paraId="31C51979" w14:textId="4E35C285" w:rsidR="008543AB" w:rsidRPr="008543AB" w:rsidRDefault="00093EB9" w:rsidP="008543AB">
      <w:pPr>
        <w:pStyle w:val="ListParagraph"/>
        <w:numPr>
          <w:ilvl w:val="0"/>
          <w:numId w:val="20"/>
        </w:numPr>
        <w:spacing w:after="120"/>
        <w:ind w:left="648"/>
        <w:jc w:val="both"/>
        <w:rPr>
          <w:rFonts w:ascii="Arial" w:hAnsi="Arial" w:cs="Arial"/>
        </w:rPr>
      </w:pPr>
      <w:r w:rsidRPr="00093EB9">
        <w:rPr>
          <w:rFonts w:ascii="Arial" w:hAnsi="Arial" w:cs="Arial"/>
          <w:lang w:val="en-US"/>
        </w:rPr>
        <w:t>HPUE is normally introduced from lower order combinations and up</w:t>
      </w:r>
      <w:r w:rsidR="00F742CE">
        <w:rPr>
          <w:rFonts w:ascii="Arial" w:hAnsi="Arial" w:cs="Arial"/>
          <w:lang w:val="en-US"/>
        </w:rPr>
        <w:t>.</w:t>
      </w:r>
      <w:r w:rsidRPr="00093EB9">
        <w:rPr>
          <w:rFonts w:ascii="Arial" w:hAnsi="Arial" w:cs="Arial"/>
          <w:lang w:val="en-US"/>
        </w:rPr>
        <w:t xml:space="preserve"> </w:t>
      </w:r>
      <w:r w:rsidR="00F742CE">
        <w:rPr>
          <w:rFonts w:ascii="Arial" w:hAnsi="Arial" w:cs="Arial"/>
          <w:lang w:val="en-US"/>
        </w:rPr>
        <w:t>T</w:t>
      </w:r>
      <w:r w:rsidRPr="00093EB9">
        <w:rPr>
          <w:rFonts w:ascii="Arial" w:hAnsi="Arial" w:cs="Arial"/>
          <w:lang w:val="en-US"/>
        </w:rPr>
        <w:t>here is typically some time lag before the PC2 or PC1.5 support can propagate up to the higher order combinations. There might also be the situation that the highest order band combination proponent company forgot or did not have the bandwidth to prepare CR for adding PC2 or PC1.5 support for the band combination despite the PC2 or PC1.5 support for the fallback combinations have all been specified.</w:t>
      </w:r>
    </w:p>
    <w:p w14:paraId="19759149" w14:textId="77777777" w:rsidR="008543AB" w:rsidRPr="008543AB" w:rsidRDefault="008543AB" w:rsidP="008543AB">
      <w:pPr>
        <w:pStyle w:val="ListParagraph"/>
        <w:spacing w:after="120"/>
        <w:ind w:left="648"/>
        <w:jc w:val="both"/>
        <w:rPr>
          <w:rFonts w:ascii="Arial" w:hAnsi="Arial" w:cs="Arial"/>
        </w:rPr>
      </w:pPr>
    </w:p>
    <w:p w14:paraId="041D5585" w14:textId="73B0364B" w:rsidR="008543AB" w:rsidRDefault="00093EB9" w:rsidP="008543AB">
      <w:pPr>
        <w:pStyle w:val="ListParagraph"/>
        <w:numPr>
          <w:ilvl w:val="0"/>
          <w:numId w:val="20"/>
        </w:numPr>
        <w:spacing w:after="120"/>
        <w:ind w:left="648"/>
        <w:jc w:val="both"/>
        <w:rPr>
          <w:rFonts w:ascii="Arial" w:hAnsi="Arial" w:cs="Arial"/>
        </w:rPr>
      </w:pPr>
      <w:r w:rsidRPr="00093EB9">
        <w:rPr>
          <w:rFonts w:ascii="Arial" w:hAnsi="Arial" w:cs="Arial"/>
          <w:lang w:val="en-US" w:eastAsia="zh-TW"/>
        </w:rPr>
        <w:t xml:space="preserve">If there would be unintentional power class disparity among the highest order combination and its fallback combinations in the technical specifications, UE would have to use the more </w:t>
      </w:r>
      <w:r w:rsidR="00695DAD">
        <w:rPr>
          <w:rFonts w:ascii="Arial" w:hAnsi="Arial" w:cs="Arial"/>
          <w:lang w:val="en-US" w:eastAsia="zh-TW"/>
        </w:rPr>
        <w:t>complicated</w:t>
      </w:r>
      <w:r w:rsidRPr="00093EB9">
        <w:rPr>
          <w:rFonts w:ascii="Arial" w:hAnsi="Arial" w:cs="Arial"/>
          <w:lang w:val="en-US" w:eastAsia="zh-TW"/>
        </w:rPr>
        <w:t xml:space="preserve"> </w:t>
      </w:r>
      <w:proofErr w:type="spellStart"/>
      <w:r w:rsidRPr="00093EB9">
        <w:rPr>
          <w:rFonts w:ascii="Arial" w:hAnsi="Arial" w:cs="Arial"/>
          <w:lang w:val="en-US" w:eastAsia="zh-TW"/>
        </w:rPr>
        <w:t>FeatureSet</w:t>
      </w:r>
      <w:proofErr w:type="spellEnd"/>
      <w:r w:rsidRPr="00093EB9">
        <w:rPr>
          <w:rFonts w:ascii="Arial" w:hAnsi="Arial" w:cs="Arial"/>
          <w:lang w:val="en-US" w:eastAsia="zh-TW"/>
        </w:rPr>
        <w:t xml:space="preserve"> signaling to indicate the different power class support in the fallback combinations. The UE would also be forced to use the default power class in the higher order combinations despite the UE is capable of supporting PC2 or PC1.5 in the higher order combinations.</w:t>
      </w:r>
    </w:p>
    <w:p w14:paraId="57ADE216" w14:textId="77777777" w:rsidR="0044000D" w:rsidRPr="0044000D" w:rsidRDefault="0044000D" w:rsidP="0044000D">
      <w:pPr>
        <w:pStyle w:val="ListParagraph"/>
        <w:rPr>
          <w:rFonts w:ascii="Arial" w:hAnsi="Arial" w:cs="Arial"/>
        </w:rPr>
      </w:pPr>
    </w:p>
    <w:p w14:paraId="79240170" w14:textId="7A128CFA" w:rsidR="008543AB" w:rsidRDefault="00093EB9" w:rsidP="00FA3547">
      <w:pPr>
        <w:pStyle w:val="ListParagraph"/>
        <w:numPr>
          <w:ilvl w:val="0"/>
          <w:numId w:val="20"/>
        </w:numPr>
        <w:spacing w:after="120"/>
        <w:ind w:left="648"/>
        <w:jc w:val="both"/>
        <w:rPr>
          <w:rFonts w:ascii="Arial" w:hAnsi="Arial" w:cs="Arial"/>
        </w:rPr>
      </w:pPr>
      <w:r>
        <w:rPr>
          <w:rFonts w:ascii="Arial" w:hAnsi="Arial" w:cs="Arial"/>
          <w:lang w:eastAsia="zh-TW"/>
        </w:rPr>
        <w:t xml:space="preserve">For single UL in 3 or more DL band combinations, introducing PC2/PC1.5 does not </w:t>
      </w:r>
      <w:r w:rsidR="001E2251">
        <w:rPr>
          <w:rFonts w:ascii="Arial" w:hAnsi="Arial" w:cs="Arial"/>
          <w:lang w:eastAsia="zh-TW"/>
        </w:rPr>
        <w:t>inquire new RF requirement provided the PC2/PC1.5 for all the fallback combinations have been specified.</w:t>
      </w:r>
    </w:p>
    <w:p w14:paraId="4CB8042A" w14:textId="77777777" w:rsidR="001E2251" w:rsidRPr="001E2251" w:rsidRDefault="001E2251" w:rsidP="001E2251">
      <w:pPr>
        <w:pStyle w:val="ListParagraph"/>
        <w:rPr>
          <w:rFonts w:ascii="Arial" w:hAnsi="Arial" w:cs="Arial"/>
        </w:rPr>
      </w:pPr>
    </w:p>
    <w:p w14:paraId="414F4445" w14:textId="4A4FDB54" w:rsidR="001E2251" w:rsidRDefault="001E2251" w:rsidP="00FA3547">
      <w:pPr>
        <w:pStyle w:val="ListParagraph"/>
        <w:numPr>
          <w:ilvl w:val="0"/>
          <w:numId w:val="20"/>
        </w:numPr>
        <w:spacing w:after="120"/>
        <w:ind w:left="648"/>
        <w:jc w:val="both"/>
        <w:rPr>
          <w:rFonts w:ascii="Arial" w:hAnsi="Arial" w:cs="Arial"/>
        </w:rPr>
      </w:pPr>
      <w:r>
        <w:rPr>
          <w:rFonts w:ascii="Arial" w:hAnsi="Arial" w:cs="Arial"/>
        </w:rPr>
        <w:t xml:space="preserve">For dual-band UL in 4 or more DL band combinations, </w:t>
      </w:r>
      <w:r>
        <w:rPr>
          <w:rFonts w:ascii="Arial" w:hAnsi="Arial" w:cs="Arial"/>
          <w:lang w:eastAsia="zh-TW"/>
        </w:rPr>
        <w:t>introducing PC2 does not inquire new RF requirement provided the PC2 for all the fallback combinations have been specified.</w:t>
      </w:r>
    </w:p>
    <w:p w14:paraId="18FAE9DA" w14:textId="77777777" w:rsidR="001E2251" w:rsidRPr="001E2251" w:rsidRDefault="001E2251" w:rsidP="001E2251">
      <w:pPr>
        <w:pStyle w:val="ListParagraph"/>
        <w:rPr>
          <w:rFonts w:ascii="Arial" w:hAnsi="Arial" w:cs="Arial"/>
        </w:rPr>
      </w:pPr>
    </w:p>
    <w:p w14:paraId="1270F494" w14:textId="0F3430A5" w:rsidR="00E114B7" w:rsidRPr="00E114B7" w:rsidRDefault="001E2251" w:rsidP="00FA3547">
      <w:pPr>
        <w:pStyle w:val="ListParagraph"/>
        <w:numPr>
          <w:ilvl w:val="0"/>
          <w:numId w:val="20"/>
        </w:numPr>
        <w:spacing w:after="120"/>
        <w:ind w:left="648"/>
        <w:jc w:val="both"/>
        <w:rPr>
          <w:rFonts w:ascii="Arial" w:hAnsi="Arial" w:cs="Arial"/>
        </w:rPr>
      </w:pPr>
      <w:r>
        <w:rPr>
          <w:rFonts w:ascii="Arial" w:hAnsi="Arial" w:cs="Arial"/>
        </w:rPr>
        <w:t xml:space="preserve">For inter-band combination with intra-band CA in one or more DL bands, </w:t>
      </w:r>
      <w:r w:rsidR="00C443F9">
        <w:rPr>
          <w:rFonts w:ascii="Arial" w:hAnsi="Arial" w:cs="Arial"/>
        </w:rPr>
        <w:t>there is no requirement difference relative to the same DL band combination without intra-band CA</w:t>
      </w:r>
      <w:r w:rsidR="00187D50">
        <w:rPr>
          <w:rFonts w:ascii="Arial" w:hAnsi="Arial" w:cs="Arial"/>
        </w:rPr>
        <w:t xml:space="preserve"> under the same UL configuration. </w:t>
      </w:r>
      <w:r w:rsidR="00187D50" w:rsidRPr="00187D50">
        <w:rPr>
          <w:rFonts w:ascii="Arial" w:hAnsi="Arial" w:cs="Arial"/>
        </w:rPr>
        <w:t xml:space="preserve">So technically, </w:t>
      </w:r>
      <w:r w:rsidR="00187D50" w:rsidRPr="00187D50">
        <w:rPr>
          <w:rFonts w:ascii="Arial" w:hAnsi="Arial" w:cs="Arial"/>
          <w:lang w:val="en-US"/>
        </w:rPr>
        <w:t xml:space="preserve">inter-band combination with higher-order </w:t>
      </w:r>
      <w:r w:rsidR="00695DAD">
        <w:rPr>
          <w:rFonts w:ascii="Arial" w:hAnsi="Arial" w:cs="Arial"/>
          <w:lang w:val="en-US"/>
        </w:rPr>
        <w:t xml:space="preserve">DL </w:t>
      </w:r>
      <w:r w:rsidR="00187D50" w:rsidRPr="00187D50">
        <w:rPr>
          <w:rFonts w:ascii="Arial" w:hAnsi="Arial" w:cs="Arial"/>
          <w:lang w:val="en-US"/>
        </w:rPr>
        <w:t xml:space="preserve">intra-band </w:t>
      </w:r>
      <w:r w:rsidR="00187D50">
        <w:rPr>
          <w:rFonts w:ascii="Arial" w:hAnsi="Arial" w:cs="Arial"/>
          <w:lang w:val="en-US"/>
        </w:rPr>
        <w:t>CA</w:t>
      </w:r>
      <w:r w:rsidR="00187D50" w:rsidRPr="00187D50">
        <w:rPr>
          <w:rFonts w:ascii="Arial" w:hAnsi="Arial" w:cs="Arial"/>
          <w:lang w:val="en-US"/>
        </w:rPr>
        <w:t xml:space="preserve"> </w:t>
      </w:r>
      <w:r w:rsidR="00187D50">
        <w:rPr>
          <w:rFonts w:ascii="Arial" w:hAnsi="Arial" w:cs="Arial"/>
          <w:lang w:val="en-US"/>
        </w:rPr>
        <w:t>must be able to</w:t>
      </w:r>
      <w:r w:rsidR="00187D50" w:rsidRPr="00187D50">
        <w:rPr>
          <w:rFonts w:ascii="Arial" w:hAnsi="Arial" w:cs="Arial"/>
          <w:lang w:val="en-US"/>
        </w:rPr>
        <w:t xml:space="preserve"> inherit the same UL power classes </w:t>
      </w:r>
      <w:r w:rsidR="00F742CE">
        <w:rPr>
          <w:rFonts w:ascii="Arial" w:hAnsi="Arial" w:cs="Arial"/>
          <w:lang w:val="en-US"/>
        </w:rPr>
        <w:t xml:space="preserve">support </w:t>
      </w:r>
      <w:r w:rsidR="00187D50" w:rsidRPr="00187D50">
        <w:rPr>
          <w:rFonts w:ascii="Arial" w:hAnsi="Arial" w:cs="Arial"/>
          <w:lang w:val="en-US"/>
        </w:rPr>
        <w:t xml:space="preserve">as with the </w:t>
      </w:r>
      <w:r w:rsidR="00E114B7">
        <w:rPr>
          <w:rFonts w:ascii="Arial" w:hAnsi="Arial" w:cs="Arial"/>
          <w:lang w:val="en-US"/>
        </w:rPr>
        <w:t xml:space="preserve">same inter-band combination without </w:t>
      </w:r>
      <w:r w:rsidR="00695DAD">
        <w:rPr>
          <w:rFonts w:ascii="Arial" w:hAnsi="Arial" w:cs="Arial"/>
          <w:lang w:val="en-US"/>
        </w:rPr>
        <w:t xml:space="preserve">DL </w:t>
      </w:r>
      <w:r w:rsidR="00E114B7">
        <w:rPr>
          <w:rFonts w:ascii="Arial" w:hAnsi="Arial" w:cs="Arial"/>
          <w:lang w:val="en-US"/>
        </w:rPr>
        <w:t>intra-band CA.</w:t>
      </w:r>
    </w:p>
    <w:p w14:paraId="126395BB" w14:textId="77777777" w:rsidR="00E114B7" w:rsidRPr="00E114B7" w:rsidRDefault="00E114B7" w:rsidP="00E114B7">
      <w:pPr>
        <w:pStyle w:val="ListParagraph"/>
        <w:rPr>
          <w:rFonts w:ascii="Arial" w:hAnsi="Arial" w:cs="Arial"/>
        </w:rPr>
      </w:pPr>
    </w:p>
    <w:p w14:paraId="47A57FCC" w14:textId="77777777" w:rsidR="00EA0E2B" w:rsidRPr="00EA0E2B" w:rsidRDefault="00C8762C" w:rsidP="00FA3547">
      <w:pPr>
        <w:pStyle w:val="ListParagraph"/>
        <w:numPr>
          <w:ilvl w:val="0"/>
          <w:numId w:val="20"/>
        </w:numPr>
        <w:spacing w:after="120"/>
        <w:ind w:left="648"/>
        <w:jc w:val="both"/>
        <w:rPr>
          <w:rFonts w:ascii="Arial" w:hAnsi="Arial" w:cs="Arial"/>
        </w:rPr>
      </w:pPr>
      <w:r>
        <w:rPr>
          <w:rFonts w:ascii="Arial" w:hAnsi="Arial" w:cs="Arial"/>
        </w:rPr>
        <w:t>Based on the above assessments, the following proposals have been broached in R4-240019</w:t>
      </w:r>
      <w:r w:rsidR="00814BC6">
        <w:rPr>
          <w:rFonts w:ascii="Arial" w:hAnsi="Arial" w:cs="Arial"/>
        </w:rPr>
        <w:t>1 [1]</w:t>
      </w:r>
      <w:r>
        <w:rPr>
          <w:rFonts w:ascii="Arial" w:hAnsi="Arial" w:cs="Arial"/>
        </w:rPr>
        <w:t xml:space="preserve"> with the intention to improve </w:t>
      </w:r>
      <w:r w:rsidR="00814BC6" w:rsidRPr="00814BC6">
        <w:rPr>
          <w:rFonts w:ascii="Arial" w:hAnsi="Arial" w:cs="Arial"/>
          <w:lang w:val="en-US"/>
        </w:rPr>
        <w:t>the HPUE introduction process for higher order band combinations.</w:t>
      </w:r>
    </w:p>
    <w:p w14:paraId="33249AF0" w14:textId="77777777" w:rsidR="00EA0E2B" w:rsidRPr="00EA0E2B" w:rsidRDefault="00EA0E2B" w:rsidP="00EA0E2B">
      <w:pPr>
        <w:pStyle w:val="ListParagraph"/>
        <w:rPr>
          <w:rFonts w:ascii="Arial" w:hAnsi="Arial" w:cs="Arial"/>
        </w:rPr>
      </w:pPr>
    </w:p>
    <w:p w14:paraId="1F5FFEA6" w14:textId="77777777" w:rsidR="00FC2361" w:rsidRPr="00FC2361" w:rsidRDefault="00FC2361" w:rsidP="00FC2361">
      <w:pPr>
        <w:pStyle w:val="ListParagraph"/>
        <w:numPr>
          <w:ilvl w:val="1"/>
          <w:numId w:val="20"/>
        </w:numPr>
        <w:spacing w:after="120"/>
        <w:contextualSpacing w:val="0"/>
        <w:jc w:val="both"/>
        <w:rPr>
          <w:rFonts w:ascii="Arial" w:hAnsi="Arial" w:cs="Arial"/>
        </w:rPr>
      </w:pPr>
      <w:r w:rsidRPr="00FC2361">
        <w:rPr>
          <w:rFonts w:ascii="Arial" w:hAnsi="Arial" w:cs="Arial"/>
          <w:b/>
          <w:bCs/>
          <w:i/>
          <w:iCs/>
          <w:lang w:val="en-US"/>
        </w:rPr>
        <w:t>Proposal 1</w:t>
      </w:r>
      <w:r w:rsidRPr="00FC2361">
        <w:rPr>
          <w:rFonts w:ascii="Arial" w:hAnsi="Arial" w:cs="Arial"/>
          <w:i/>
          <w:iCs/>
          <w:lang w:val="en-US"/>
        </w:rPr>
        <w:t>: For single band UL in higher order DL CA combinations, introduce a general note for 3 or more band DL CA configurations stating that “PC2 or PC1.5 for single UL can be supported if it has been specified in all the fallback combinations”.</w:t>
      </w:r>
    </w:p>
    <w:p w14:paraId="12A43BE0" w14:textId="77777777" w:rsidR="00FC2361" w:rsidRPr="00FC2361" w:rsidRDefault="00FC2361" w:rsidP="00FC2361">
      <w:pPr>
        <w:pStyle w:val="ListParagraph"/>
        <w:numPr>
          <w:ilvl w:val="1"/>
          <w:numId w:val="20"/>
        </w:numPr>
        <w:spacing w:after="120"/>
        <w:contextualSpacing w:val="0"/>
        <w:jc w:val="both"/>
        <w:rPr>
          <w:rFonts w:ascii="Arial" w:hAnsi="Arial" w:cs="Arial"/>
        </w:rPr>
      </w:pPr>
      <w:r w:rsidRPr="00FC2361">
        <w:rPr>
          <w:rFonts w:ascii="Arial" w:hAnsi="Arial" w:cs="Arial"/>
          <w:b/>
          <w:bCs/>
          <w:i/>
          <w:iCs/>
          <w:lang w:val="en-US"/>
        </w:rPr>
        <w:t>Proposal 2</w:t>
      </w:r>
      <w:r w:rsidRPr="00FC2361">
        <w:rPr>
          <w:rFonts w:ascii="Arial" w:hAnsi="Arial" w:cs="Arial"/>
          <w:i/>
          <w:iCs/>
          <w:lang w:val="en-US"/>
        </w:rPr>
        <w:t>: For 2UL HPUE indication in higher order combinations, introduce a general note for 4 or more band DL CA configurations stating that “PC2 for 2-band UL can be supported if it has been specified in all the fallback combinations”.</w:t>
      </w:r>
    </w:p>
    <w:p w14:paraId="371F0891" w14:textId="77777777" w:rsidR="00FC2361" w:rsidRPr="000A60A9" w:rsidRDefault="00FC2361" w:rsidP="00EA0E2B">
      <w:pPr>
        <w:pStyle w:val="ListParagraph"/>
        <w:numPr>
          <w:ilvl w:val="1"/>
          <w:numId w:val="20"/>
        </w:numPr>
        <w:spacing w:after="120"/>
        <w:jc w:val="both"/>
        <w:rPr>
          <w:rFonts w:ascii="Arial" w:hAnsi="Arial" w:cs="Arial"/>
        </w:rPr>
      </w:pPr>
      <w:r w:rsidRPr="00FC2361">
        <w:rPr>
          <w:rFonts w:ascii="Arial" w:hAnsi="Arial" w:cs="Arial"/>
          <w:b/>
          <w:bCs/>
          <w:i/>
          <w:iCs/>
          <w:lang w:val="en-US"/>
        </w:rPr>
        <w:t>Proposal 3</w:t>
      </w:r>
      <w:r w:rsidRPr="00FC2361">
        <w:rPr>
          <w:rFonts w:ascii="Arial" w:hAnsi="Arial" w:cs="Arial"/>
          <w:i/>
          <w:iCs/>
          <w:lang w:val="en-US"/>
        </w:rPr>
        <w:t>: RAN4 to discuss whether the same inter-band combination with higher-order intra-band DL configurations can inherit the same UL power classes as with the lowest order combination.</w:t>
      </w:r>
    </w:p>
    <w:p w14:paraId="3347DEB0" w14:textId="77777777" w:rsidR="000A60A9" w:rsidRPr="00FC2361" w:rsidRDefault="000A60A9" w:rsidP="000A60A9">
      <w:pPr>
        <w:pStyle w:val="ListParagraph"/>
        <w:spacing w:after="120"/>
        <w:ind w:left="1440"/>
        <w:jc w:val="both"/>
        <w:rPr>
          <w:rFonts w:ascii="Arial" w:hAnsi="Arial" w:cs="Arial"/>
        </w:rPr>
      </w:pPr>
    </w:p>
    <w:p w14:paraId="67B4FD52" w14:textId="79126DB2" w:rsidR="00F47660" w:rsidRDefault="00FC2361" w:rsidP="00F47660">
      <w:pPr>
        <w:pStyle w:val="ListParagraph"/>
        <w:numPr>
          <w:ilvl w:val="0"/>
          <w:numId w:val="20"/>
        </w:numPr>
        <w:spacing w:after="120"/>
        <w:ind w:left="648"/>
        <w:jc w:val="both"/>
        <w:rPr>
          <w:rFonts w:ascii="Arial" w:hAnsi="Arial" w:cs="Arial"/>
        </w:rPr>
      </w:pPr>
      <w:r>
        <w:rPr>
          <w:rFonts w:ascii="Arial" w:hAnsi="Arial" w:cs="Arial"/>
        </w:rPr>
        <w:t xml:space="preserve">During </w:t>
      </w:r>
      <w:r w:rsidR="000A60A9">
        <w:rPr>
          <w:rFonts w:ascii="Arial" w:hAnsi="Arial" w:cs="Arial"/>
        </w:rPr>
        <w:t xml:space="preserve">online discussions, some companies supported the above proposals, </w:t>
      </w:r>
      <w:r w:rsidR="00204C35">
        <w:rPr>
          <w:rFonts w:ascii="Arial" w:hAnsi="Arial" w:cs="Arial"/>
        </w:rPr>
        <w:t xml:space="preserve">while </w:t>
      </w:r>
      <w:r w:rsidR="000A60A9">
        <w:rPr>
          <w:rFonts w:ascii="Arial" w:hAnsi="Arial" w:cs="Arial"/>
        </w:rPr>
        <w:t>some companies still preferred the current explicit indications for higher-order DL combinations for the sake of sav</w:t>
      </w:r>
      <w:r w:rsidR="00F47660">
        <w:rPr>
          <w:rFonts w:ascii="Arial" w:hAnsi="Arial" w:cs="Arial"/>
        </w:rPr>
        <w:t>ing the efforts</w:t>
      </w:r>
      <w:r w:rsidR="000A60A9">
        <w:rPr>
          <w:rFonts w:ascii="Arial" w:hAnsi="Arial" w:cs="Arial"/>
        </w:rPr>
        <w:t xml:space="preserve"> to check all the fallback combinations</w:t>
      </w:r>
      <w:r w:rsidR="00204C35">
        <w:rPr>
          <w:rFonts w:ascii="Arial" w:hAnsi="Arial" w:cs="Arial"/>
        </w:rPr>
        <w:t xml:space="preserve"> </w:t>
      </w:r>
      <w:r w:rsidR="000A60A9">
        <w:rPr>
          <w:rFonts w:ascii="Arial" w:hAnsi="Arial" w:cs="Arial"/>
        </w:rPr>
        <w:t xml:space="preserve">despite </w:t>
      </w:r>
      <w:r w:rsidR="00F47660">
        <w:rPr>
          <w:rFonts w:ascii="Arial" w:hAnsi="Arial" w:cs="Arial"/>
        </w:rPr>
        <w:t>they did realize the issues of power class disparity between the higher order combinations and their fallback combinations</w:t>
      </w:r>
      <w:r w:rsidR="00611976">
        <w:rPr>
          <w:rFonts w:ascii="Arial" w:hAnsi="Arial" w:cs="Arial"/>
        </w:rPr>
        <w:t>.</w:t>
      </w:r>
    </w:p>
    <w:p w14:paraId="61AC85BB" w14:textId="77777777" w:rsidR="00F47660" w:rsidRPr="00F47660" w:rsidRDefault="00F47660" w:rsidP="00F47660">
      <w:pPr>
        <w:pStyle w:val="ListParagraph"/>
        <w:spacing w:after="120"/>
        <w:ind w:left="648"/>
        <w:jc w:val="both"/>
        <w:rPr>
          <w:rFonts w:ascii="Arial" w:hAnsi="Arial" w:cs="Arial"/>
        </w:rPr>
      </w:pPr>
    </w:p>
    <w:p w14:paraId="0612A6D0" w14:textId="234DCC9C" w:rsidR="002E4DF2" w:rsidRDefault="00F47660" w:rsidP="00F47660">
      <w:pPr>
        <w:pStyle w:val="ListParagraph"/>
        <w:numPr>
          <w:ilvl w:val="0"/>
          <w:numId w:val="20"/>
        </w:numPr>
        <w:spacing w:after="120"/>
        <w:ind w:left="648"/>
        <w:jc w:val="both"/>
        <w:rPr>
          <w:rFonts w:ascii="Arial" w:hAnsi="Arial" w:cs="Arial"/>
        </w:rPr>
      </w:pPr>
      <w:r>
        <w:rPr>
          <w:rFonts w:ascii="Arial" w:hAnsi="Arial" w:cs="Arial"/>
        </w:rPr>
        <w:t xml:space="preserve">One suggestion to mitigate the issues of </w:t>
      </w:r>
      <w:r>
        <w:rPr>
          <w:rFonts w:ascii="Arial" w:hAnsi="Arial" w:cs="Arial"/>
        </w:rPr>
        <w:t>power class disparity between the higher order combinations and their fallback combinations</w:t>
      </w:r>
      <w:r>
        <w:rPr>
          <w:rFonts w:ascii="Arial" w:hAnsi="Arial" w:cs="Arial"/>
        </w:rPr>
        <w:t xml:space="preserve"> is to allow UE to indicate the same PC2/PC1.5 support for higher order combinations despite they are not yet explicitly indicated to support PC2/PC1.5 </w:t>
      </w:r>
      <w:r w:rsidR="002E4DF2">
        <w:rPr>
          <w:rFonts w:ascii="Arial" w:hAnsi="Arial" w:cs="Arial"/>
        </w:rPr>
        <w:t>in the specifications, with the assumption that the PC2/P1.5 support for those combinations will eventually be added</w:t>
      </w:r>
      <w:r w:rsidR="00611976">
        <w:rPr>
          <w:rFonts w:ascii="Arial" w:hAnsi="Arial" w:cs="Arial"/>
        </w:rPr>
        <w:t>, as with the following tentative agreement captured in the Main Session Chairman notes:</w:t>
      </w:r>
    </w:p>
    <w:p w14:paraId="5ED89980" w14:textId="77777777" w:rsidR="00611976" w:rsidRPr="00611976" w:rsidRDefault="00611976" w:rsidP="00611976">
      <w:pPr>
        <w:pStyle w:val="ListParagraph"/>
        <w:rPr>
          <w:rFonts w:ascii="Arial" w:hAnsi="Arial" w:cs="Arial"/>
        </w:rPr>
      </w:pPr>
    </w:p>
    <w:p w14:paraId="61ADA4A6" w14:textId="129EBDEA" w:rsidR="00611976" w:rsidRPr="00611976" w:rsidRDefault="00611976" w:rsidP="00611976">
      <w:pPr>
        <w:pStyle w:val="ListParagraph"/>
        <w:numPr>
          <w:ilvl w:val="0"/>
          <w:numId w:val="26"/>
        </w:numPr>
        <w:spacing w:after="120"/>
        <w:contextualSpacing w:val="0"/>
        <w:jc w:val="both"/>
        <w:rPr>
          <w:rFonts w:ascii="Arial" w:hAnsi="Arial" w:cs="Arial"/>
        </w:rPr>
      </w:pPr>
      <w:r w:rsidRPr="00611976">
        <w:rPr>
          <w:rFonts w:ascii="Arial" w:hAnsi="Arial" w:cs="Arial" w:hint="eastAsia"/>
        </w:rPr>
        <w:t>RAN4 has the common understanding that the specifications do not prevent UE vendors to implement the higher order combinations for PC2 and PC1.5, even if they are not explicitly introduced in the RAN4 specifications</w:t>
      </w:r>
      <w:r>
        <w:rPr>
          <w:rFonts w:ascii="Arial" w:hAnsi="Arial" w:cs="Arial"/>
        </w:rPr>
        <w:t>.</w:t>
      </w:r>
    </w:p>
    <w:p w14:paraId="25DC0F78" w14:textId="169B5F8F" w:rsidR="00611976" w:rsidRDefault="00611976" w:rsidP="00611976">
      <w:pPr>
        <w:pStyle w:val="ListParagraph"/>
        <w:numPr>
          <w:ilvl w:val="1"/>
          <w:numId w:val="26"/>
        </w:numPr>
        <w:spacing w:after="120"/>
        <w:jc w:val="both"/>
        <w:rPr>
          <w:rFonts w:ascii="Arial" w:hAnsi="Arial" w:cs="Arial"/>
        </w:rPr>
      </w:pPr>
      <w:r w:rsidRPr="00611976">
        <w:rPr>
          <w:rFonts w:ascii="Arial" w:hAnsi="Arial" w:cs="Arial" w:hint="eastAsia"/>
        </w:rPr>
        <w:t>The 2 band and 3 band combinations should be specified for PC3, PC2 and PC1.5 first.</w:t>
      </w:r>
    </w:p>
    <w:p w14:paraId="14962972" w14:textId="77777777" w:rsidR="002E4DF2" w:rsidRPr="002E4DF2" w:rsidRDefault="002E4DF2" w:rsidP="002E4DF2">
      <w:pPr>
        <w:pStyle w:val="ListParagraph"/>
        <w:rPr>
          <w:rFonts w:ascii="Arial" w:hAnsi="Arial" w:cs="Arial"/>
        </w:rPr>
      </w:pPr>
    </w:p>
    <w:p w14:paraId="78D634E4" w14:textId="60F92AF6" w:rsidR="001E2251" w:rsidRPr="00BD1BF6" w:rsidRDefault="002E4DF2" w:rsidP="00FC2361">
      <w:pPr>
        <w:pStyle w:val="ListParagraph"/>
        <w:numPr>
          <w:ilvl w:val="0"/>
          <w:numId w:val="20"/>
        </w:numPr>
        <w:spacing w:after="120"/>
        <w:ind w:left="648"/>
        <w:jc w:val="both"/>
        <w:rPr>
          <w:rFonts w:ascii="Arial" w:hAnsi="Arial" w:cs="Arial"/>
        </w:rPr>
      </w:pPr>
      <w:r>
        <w:rPr>
          <w:rFonts w:ascii="Arial" w:hAnsi="Arial" w:cs="Arial"/>
        </w:rPr>
        <w:t xml:space="preserve">This way forward </w:t>
      </w:r>
      <w:r w:rsidR="00611976">
        <w:rPr>
          <w:rFonts w:ascii="Arial" w:hAnsi="Arial" w:cs="Arial"/>
        </w:rPr>
        <w:t xml:space="preserve">intends to provide guidelines on how RAN4 may improve the HPUE introduction process for higher order DL band combinations based on the outcome of the </w:t>
      </w:r>
      <w:r w:rsidR="00BD1BF6">
        <w:rPr>
          <w:rFonts w:ascii="Arial" w:hAnsi="Arial" w:cs="Arial"/>
        </w:rPr>
        <w:t>online discussions on this topic.</w:t>
      </w:r>
      <w:r w:rsidR="00F47660">
        <w:rPr>
          <w:rFonts w:ascii="Arial" w:hAnsi="Arial" w:cs="Arial"/>
        </w:rPr>
        <w:t xml:space="preserve"> </w:t>
      </w:r>
    </w:p>
    <w:p w14:paraId="3A67921B" w14:textId="77A5065D" w:rsidR="008E7986" w:rsidRDefault="002D0887" w:rsidP="00B574A0">
      <w:pPr>
        <w:pStyle w:val="Heading1"/>
        <w:numPr>
          <w:ilvl w:val="0"/>
          <w:numId w:val="11"/>
        </w:numPr>
        <w:ind w:left="1138" w:hanging="1138"/>
      </w:pPr>
      <w:r>
        <w:t>Way forward</w:t>
      </w:r>
    </w:p>
    <w:p w14:paraId="38BA61BD" w14:textId="57C6B21C" w:rsidR="00EA4927" w:rsidRPr="0093313C" w:rsidRDefault="00EA4927" w:rsidP="00EA4927">
      <w:pPr>
        <w:pStyle w:val="Heading2"/>
        <w:spacing w:after="120"/>
        <w:ind w:left="1138" w:hanging="1138"/>
      </w:pPr>
      <w:r>
        <w:t>2.1</w:t>
      </w:r>
      <w:r>
        <w:tab/>
      </w:r>
      <w:r>
        <w:t>Way forward for higher order inter-band DL combination PC2/PC1.5 indications</w:t>
      </w:r>
    </w:p>
    <w:p w14:paraId="7D9ADA6C" w14:textId="77777777" w:rsidR="00EA4927" w:rsidRDefault="00EA4927" w:rsidP="00FF5DBF">
      <w:pPr>
        <w:spacing w:after="0"/>
        <w:jc w:val="both"/>
        <w:rPr>
          <w:rFonts w:ascii="Arial" w:hAnsi="Arial" w:cs="Arial"/>
        </w:rPr>
      </w:pPr>
    </w:p>
    <w:p w14:paraId="62AA20FE" w14:textId="38438F6B" w:rsidR="00EA4927" w:rsidRDefault="00EA4927" w:rsidP="00E1296F">
      <w:pPr>
        <w:spacing w:after="0"/>
        <w:jc w:val="both"/>
        <w:rPr>
          <w:rFonts w:ascii="Arial" w:hAnsi="Arial" w:cs="Arial"/>
          <w:b/>
          <w:bCs/>
          <w:i/>
          <w:iCs/>
        </w:rPr>
      </w:pPr>
      <w:r>
        <w:rPr>
          <w:rFonts w:ascii="Arial" w:hAnsi="Arial" w:cs="Arial"/>
          <w:b/>
          <w:bCs/>
          <w:i/>
          <w:iCs/>
        </w:rPr>
        <w:t xml:space="preserve">Proposal: </w:t>
      </w:r>
      <w:r w:rsidRPr="00E1296F">
        <w:rPr>
          <w:rFonts w:ascii="Arial" w:hAnsi="Arial" w:cs="Arial"/>
          <w:i/>
          <w:iCs/>
        </w:rPr>
        <w:t xml:space="preserve">Companies are encouraged to consider the following options for improving </w:t>
      </w:r>
      <w:r w:rsidRPr="00E1296F">
        <w:rPr>
          <w:rFonts w:ascii="Arial" w:hAnsi="Arial" w:cs="Arial"/>
          <w:i/>
          <w:iCs/>
        </w:rPr>
        <w:t xml:space="preserve">the HPUE introduction process for higher order </w:t>
      </w:r>
      <w:r w:rsidR="009A6CA3">
        <w:rPr>
          <w:rFonts w:ascii="Arial" w:hAnsi="Arial" w:cs="Arial"/>
          <w:i/>
          <w:iCs/>
        </w:rPr>
        <w:t xml:space="preserve">inter-band DL </w:t>
      </w:r>
      <w:r w:rsidRPr="00E1296F">
        <w:rPr>
          <w:rFonts w:ascii="Arial" w:hAnsi="Arial" w:cs="Arial"/>
          <w:i/>
          <w:iCs/>
        </w:rPr>
        <w:t>combinations</w:t>
      </w:r>
    </w:p>
    <w:p w14:paraId="7D56E281" w14:textId="77777777" w:rsidR="00EA4927" w:rsidRDefault="00EA4927" w:rsidP="00EA4927">
      <w:pPr>
        <w:spacing w:after="0"/>
        <w:jc w:val="both"/>
        <w:rPr>
          <w:rFonts w:ascii="Arial" w:hAnsi="Arial" w:cs="Arial"/>
          <w:b/>
          <w:bCs/>
          <w:i/>
          <w:iCs/>
        </w:rPr>
      </w:pPr>
    </w:p>
    <w:p w14:paraId="6BC6CF3A" w14:textId="6B40B4FC" w:rsidR="00E1296F" w:rsidRDefault="00EA4927" w:rsidP="00761BA1">
      <w:pPr>
        <w:spacing w:after="0"/>
        <w:ind w:left="284"/>
        <w:jc w:val="both"/>
        <w:rPr>
          <w:rFonts w:ascii="Arial" w:hAnsi="Arial" w:cs="Arial"/>
          <w:b/>
          <w:bCs/>
          <w:i/>
          <w:iCs/>
        </w:rPr>
      </w:pPr>
      <w:r>
        <w:rPr>
          <w:rFonts w:ascii="Arial" w:hAnsi="Arial" w:cs="Arial"/>
          <w:b/>
          <w:bCs/>
          <w:i/>
          <w:iCs/>
        </w:rPr>
        <w:t>Option</w:t>
      </w:r>
      <w:r w:rsidR="00B120BF">
        <w:rPr>
          <w:rFonts w:ascii="Arial" w:hAnsi="Arial" w:cs="Arial"/>
          <w:b/>
          <w:bCs/>
          <w:i/>
          <w:iCs/>
        </w:rPr>
        <w:t xml:space="preserve"> 1: </w:t>
      </w:r>
      <w:r w:rsidR="00761BA1" w:rsidRPr="00761BA1">
        <w:rPr>
          <w:rFonts w:ascii="Arial" w:hAnsi="Arial" w:cs="Arial"/>
          <w:i/>
          <w:iCs/>
        </w:rPr>
        <w:t>Introduce a general note and remove the configuration specific notes</w:t>
      </w:r>
      <w:r w:rsidR="00761BA1">
        <w:rPr>
          <w:rFonts w:ascii="Arial" w:hAnsi="Arial" w:cs="Arial"/>
          <w:i/>
          <w:iCs/>
        </w:rPr>
        <w:t>.</w:t>
      </w:r>
    </w:p>
    <w:p w14:paraId="73EAB435" w14:textId="77777777" w:rsidR="00E1296F" w:rsidRDefault="00E1296F" w:rsidP="00E1296F">
      <w:pPr>
        <w:spacing w:after="0"/>
        <w:ind w:left="288"/>
        <w:jc w:val="both"/>
        <w:rPr>
          <w:rFonts w:ascii="Arial" w:hAnsi="Arial" w:cs="Arial"/>
          <w:b/>
          <w:bCs/>
          <w:i/>
          <w:iCs/>
        </w:rPr>
      </w:pPr>
    </w:p>
    <w:p w14:paraId="71B84C05" w14:textId="77777777" w:rsidR="00E1296F" w:rsidRPr="00E1296F" w:rsidRDefault="00E1296F" w:rsidP="00E1296F">
      <w:pPr>
        <w:pStyle w:val="ListParagraph"/>
        <w:numPr>
          <w:ilvl w:val="0"/>
          <w:numId w:val="28"/>
        </w:numPr>
        <w:spacing w:after="120"/>
        <w:contextualSpacing w:val="0"/>
        <w:jc w:val="both"/>
        <w:rPr>
          <w:rFonts w:ascii="Arial" w:hAnsi="Arial" w:cs="Arial"/>
          <w:b/>
          <w:bCs/>
          <w:i/>
          <w:iCs/>
        </w:rPr>
      </w:pPr>
      <w:r w:rsidRPr="00E1296F">
        <w:rPr>
          <w:rFonts w:ascii="Arial" w:hAnsi="Arial" w:cs="Arial"/>
          <w:i/>
          <w:iCs/>
          <w:lang w:val="en-US"/>
        </w:rPr>
        <w:t>For single band UL in higher order DL CA combinations, introduce a general note for 3 or more band DL CA configurations stating that “PC2 or PC1.5 for single UL can be supported if it has been specified in all the fallback combinations”.</w:t>
      </w:r>
      <w:r w:rsidRPr="00E1296F">
        <w:rPr>
          <w:rFonts w:ascii="Arial" w:hAnsi="Arial" w:cs="Arial"/>
          <w:i/>
          <w:iCs/>
          <w:lang w:val="en-US"/>
        </w:rPr>
        <w:t xml:space="preserve"> </w:t>
      </w:r>
    </w:p>
    <w:p w14:paraId="73BEC634" w14:textId="56CF81ED" w:rsidR="00B120BF" w:rsidRPr="00E1296F" w:rsidRDefault="00E1296F" w:rsidP="00761BA1">
      <w:pPr>
        <w:pStyle w:val="ListParagraph"/>
        <w:numPr>
          <w:ilvl w:val="0"/>
          <w:numId w:val="28"/>
        </w:numPr>
        <w:spacing w:after="0"/>
        <w:contextualSpacing w:val="0"/>
        <w:jc w:val="both"/>
        <w:rPr>
          <w:rFonts w:ascii="Arial" w:hAnsi="Arial" w:cs="Arial"/>
          <w:b/>
          <w:bCs/>
          <w:i/>
          <w:iCs/>
        </w:rPr>
      </w:pPr>
      <w:r w:rsidRPr="00E1296F">
        <w:rPr>
          <w:rFonts w:ascii="Arial" w:hAnsi="Arial" w:cs="Arial"/>
          <w:i/>
          <w:iCs/>
          <w:lang w:val="en-US"/>
        </w:rPr>
        <w:t>For 2UL HPUE indication in higher order combinations, introduce a general note for 4 or more band DL CA configurations stating that “PC2 for 2-band UL can be supported if it has been specified in all the fallback combinations”.</w:t>
      </w:r>
    </w:p>
    <w:p w14:paraId="16F0FA3B" w14:textId="77777777" w:rsidR="003D6B15" w:rsidRDefault="003D6B15" w:rsidP="003D6B15">
      <w:pPr>
        <w:spacing w:after="0"/>
        <w:jc w:val="both"/>
        <w:rPr>
          <w:rFonts w:ascii="Arial" w:hAnsi="Arial" w:cs="Arial"/>
          <w:b/>
          <w:bCs/>
          <w:i/>
          <w:iCs/>
        </w:rPr>
      </w:pPr>
    </w:p>
    <w:p w14:paraId="0C625F0B" w14:textId="650AC36D" w:rsidR="00F02E8F" w:rsidRDefault="00EA4927" w:rsidP="00E1296F">
      <w:pPr>
        <w:spacing w:after="120"/>
        <w:ind w:left="284"/>
        <w:jc w:val="both"/>
        <w:rPr>
          <w:rFonts w:ascii="Arial" w:hAnsi="Arial" w:cs="Arial"/>
          <w:i/>
          <w:iCs/>
          <w:lang w:val="en-US"/>
        </w:rPr>
      </w:pPr>
      <w:r>
        <w:rPr>
          <w:rFonts w:ascii="Arial" w:hAnsi="Arial" w:cs="Arial"/>
          <w:b/>
          <w:bCs/>
          <w:i/>
          <w:iCs/>
        </w:rPr>
        <w:t>Option</w:t>
      </w:r>
      <w:r w:rsidR="0044000D">
        <w:rPr>
          <w:rFonts w:ascii="Arial" w:hAnsi="Arial" w:cs="Arial"/>
          <w:b/>
          <w:bCs/>
          <w:i/>
          <w:iCs/>
        </w:rPr>
        <w:t xml:space="preserve"> </w:t>
      </w:r>
      <w:r w:rsidR="00962CA1">
        <w:rPr>
          <w:rFonts w:ascii="Arial" w:hAnsi="Arial" w:cs="Arial"/>
          <w:b/>
          <w:bCs/>
          <w:i/>
          <w:iCs/>
        </w:rPr>
        <w:t>2</w:t>
      </w:r>
      <w:r w:rsidR="00F02E8F" w:rsidRPr="002B5A2A">
        <w:rPr>
          <w:rFonts w:ascii="Arial" w:hAnsi="Arial" w:cs="Arial"/>
          <w:i/>
          <w:iCs/>
        </w:rPr>
        <w:t xml:space="preserve">: </w:t>
      </w:r>
      <w:r>
        <w:rPr>
          <w:rFonts w:ascii="Arial" w:hAnsi="Arial" w:cs="Arial"/>
          <w:i/>
          <w:iCs/>
          <w:lang w:val="en-US"/>
        </w:rPr>
        <w:t>Ma</w:t>
      </w:r>
      <w:r w:rsidR="00E1296F">
        <w:rPr>
          <w:rFonts w:ascii="Arial" w:hAnsi="Arial" w:cs="Arial"/>
          <w:i/>
          <w:iCs/>
          <w:lang w:val="en-US"/>
        </w:rPr>
        <w:t xml:space="preserve">intain the current PC2/PC1.5 introduction process </w:t>
      </w:r>
      <w:r w:rsidR="009A6CA3">
        <w:rPr>
          <w:rFonts w:ascii="Arial" w:hAnsi="Arial" w:cs="Arial"/>
          <w:i/>
          <w:iCs/>
          <w:lang w:val="en-US"/>
        </w:rPr>
        <w:t xml:space="preserve">with explicit notes </w:t>
      </w:r>
      <w:r w:rsidR="00E1296F">
        <w:rPr>
          <w:rFonts w:ascii="Arial" w:hAnsi="Arial" w:cs="Arial"/>
          <w:i/>
          <w:iCs/>
          <w:lang w:val="en-US"/>
        </w:rPr>
        <w:t xml:space="preserve">and encourage proponent companies for higher order </w:t>
      </w:r>
      <w:r w:rsidR="009A6CA3">
        <w:rPr>
          <w:rFonts w:ascii="Arial" w:hAnsi="Arial" w:cs="Arial"/>
          <w:i/>
          <w:iCs/>
          <w:lang w:val="en-US"/>
        </w:rPr>
        <w:t>inter-</w:t>
      </w:r>
      <w:r w:rsidR="00E1296F">
        <w:rPr>
          <w:rFonts w:ascii="Arial" w:hAnsi="Arial" w:cs="Arial"/>
          <w:i/>
          <w:iCs/>
          <w:lang w:val="en-US"/>
        </w:rPr>
        <w:t xml:space="preserve">band </w:t>
      </w:r>
      <w:r w:rsidR="009A6CA3">
        <w:rPr>
          <w:rFonts w:ascii="Arial" w:hAnsi="Arial" w:cs="Arial"/>
          <w:i/>
          <w:iCs/>
          <w:lang w:val="en-US"/>
        </w:rPr>
        <w:t xml:space="preserve">DL </w:t>
      </w:r>
      <w:r w:rsidR="00E1296F">
        <w:rPr>
          <w:rFonts w:ascii="Arial" w:hAnsi="Arial" w:cs="Arial"/>
          <w:i/>
          <w:iCs/>
          <w:lang w:val="en-US"/>
        </w:rPr>
        <w:t>combinations</w:t>
      </w:r>
      <w:r w:rsidR="00761BA1">
        <w:rPr>
          <w:rFonts w:ascii="Arial" w:hAnsi="Arial" w:cs="Arial"/>
          <w:i/>
          <w:iCs/>
          <w:lang w:val="en-US"/>
        </w:rPr>
        <w:t xml:space="preserve"> to promptly complete the PC2/PC1.5 note additions </w:t>
      </w:r>
      <w:r w:rsidR="003F471A">
        <w:rPr>
          <w:rFonts w:ascii="Arial" w:hAnsi="Arial" w:cs="Arial"/>
          <w:i/>
          <w:iCs/>
          <w:lang w:val="en-US"/>
        </w:rPr>
        <w:t>if they have been specified for all the fallback combinations.</w:t>
      </w:r>
      <w:r w:rsidR="00761BA1">
        <w:rPr>
          <w:rFonts w:ascii="Arial" w:hAnsi="Arial" w:cs="Arial"/>
          <w:i/>
          <w:iCs/>
          <w:lang w:val="en-US"/>
        </w:rPr>
        <w:t xml:space="preserve"> </w:t>
      </w:r>
      <w:r w:rsidR="00E1296F">
        <w:rPr>
          <w:rFonts w:ascii="Arial" w:hAnsi="Arial" w:cs="Arial"/>
          <w:i/>
          <w:iCs/>
          <w:lang w:val="en-US"/>
        </w:rPr>
        <w:t xml:space="preserve"> </w:t>
      </w:r>
    </w:p>
    <w:p w14:paraId="2C31651B" w14:textId="77777777" w:rsidR="006F0C99" w:rsidRDefault="006F0C99" w:rsidP="006F0C99">
      <w:pPr>
        <w:spacing w:after="0"/>
        <w:jc w:val="both"/>
        <w:rPr>
          <w:rFonts w:ascii="Arial" w:hAnsi="Arial" w:cs="Arial"/>
          <w:lang w:val="en-US"/>
        </w:rPr>
      </w:pPr>
    </w:p>
    <w:p w14:paraId="069C6938" w14:textId="1B25A44E" w:rsidR="003F471A" w:rsidRPr="0093313C" w:rsidRDefault="003F471A" w:rsidP="003F471A">
      <w:pPr>
        <w:pStyle w:val="Heading2"/>
        <w:spacing w:after="120"/>
        <w:ind w:left="1138" w:hanging="1138"/>
      </w:pPr>
      <w:r>
        <w:t>2.</w:t>
      </w:r>
      <w:r>
        <w:t>2</w:t>
      </w:r>
      <w:r>
        <w:tab/>
        <w:t xml:space="preserve">Way forward for </w:t>
      </w:r>
      <w:r>
        <w:t xml:space="preserve">between inter-band combination with and without intra-band configurations in DL </w:t>
      </w:r>
    </w:p>
    <w:p w14:paraId="0B04702F" w14:textId="77777777" w:rsidR="003F471A" w:rsidRPr="006F0C99" w:rsidRDefault="003F471A" w:rsidP="006F0C99">
      <w:pPr>
        <w:spacing w:after="0"/>
        <w:jc w:val="both"/>
        <w:rPr>
          <w:rFonts w:ascii="Arial" w:hAnsi="Arial" w:cs="Arial"/>
          <w:lang w:val="en-US"/>
        </w:rPr>
      </w:pPr>
    </w:p>
    <w:p w14:paraId="77837FA7" w14:textId="7803400B" w:rsidR="006F0C99" w:rsidRDefault="006F0C99" w:rsidP="002B5A2A">
      <w:pPr>
        <w:spacing w:after="120"/>
        <w:jc w:val="both"/>
        <w:rPr>
          <w:rFonts w:ascii="Arial" w:hAnsi="Arial" w:cs="Arial"/>
          <w:i/>
          <w:iCs/>
        </w:rPr>
      </w:pPr>
      <w:r w:rsidRPr="00420553">
        <w:rPr>
          <w:rFonts w:ascii="Arial" w:hAnsi="Arial" w:cs="Arial"/>
          <w:b/>
          <w:bCs/>
          <w:i/>
          <w:iCs/>
        </w:rPr>
        <w:t xml:space="preserve">Proposal </w:t>
      </w:r>
      <w:r w:rsidR="003F471A">
        <w:rPr>
          <w:rFonts w:ascii="Arial" w:hAnsi="Arial" w:cs="Arial"/>
          <w:b/>
          <w:bCs/>
          <w:i/>
          <w:iCs/>
        </w:rPr>
        <w:t>1</w:t>
      </w:r>
      <w:r w:rsidRPr="00420553">
        <w:rPr>
          <w:rFonts w:ascii="Arial" w:hAnsi="Arial" w:cs="Arial"/>
          <w:i/>
          <w:iCs/>
        </w:rPr>
        <w:t xml:space="preserve">: </w:t>
      </w:r>
      <w:r w:rsidR="003F471A">
        <w:rPr>
          <w:rFonts w:ascii="Arial" w:hAnsi="Arial" w:cs="Arial"/>
          <w:i/>
          <w:iCs/>
        </w:rPr>
        <w:t xml:space="preserve">Companies are encouraged to investigate whether </w:t>
      </w:r>
      <w:r w:rsidR="003F471A" w:rsidRPr="003F471A">
        <w:rPr>
          <w:rFonts w:ascii="Arial" w:hAnsi="Arial" w:cs="Arial"/>
          <w:i/>
          <w:iCs/>
          <w:lang w:val="en-US"/>
        </w:rPr>
        <w:t xml:space="preserve">the same inter-band combination with higher-order intra-band DL configurations can inherit the same UL power classes </w:t>
      </w:r>
      <w:r w:rsidR="003F471A">
        <w:rPr>
          <w:rFonts w:ascii="Arial" w:hAnsi="Arial" w:cs="Arial"/>
          <w:i/>
          <w:iCs/>
          <w:lang w:val="en-US"/>
        </w:rPr>
        <w:t xml:space="preserve">support </w:t>
      </w:r>
      <w:r w:rsidR="003F471A" w:rsidRPr="003F471A">
        <w:rPr>
          <w:rFonts w:ascii="Arial" w:hAnsi="Arial" w:cs="Arial"/>
          <w:i/>
          <w:iCs/>
          <w:lang w:val="en-US"/>
        </w:rPr>
        <w:t>as with the lowest order combination.</w:t>
      </w:r>
    </w:p>
    <w:p w14:paraId="32A75C77" w14:textId="77777777" w:rsidR="003D6B15" w:rsidRPr="003F471A" w:rsidRDefault="003D6B15" w:rsidP="003D6B15">
      <w:pPr>
        <w:spacing w:after="0"/>
        <w:jc w:val="both"/>
        <w:rPr>
          <w:rFonts w:ascii="Arial" w:hAnsi="Arial" w:cs="Arial"/>
          <w:b/>
          <w:bCs/>
        </w:rPr>
      </w:pPr>
    </w:p>
    <w:p w14:paraId="229374A7" w14:textId="058C4F03" w:rsidR="002D0887" w:rsidRDefault="00962CA1" w:rsidP="00DF47EC">
      <w:pPr>
        <w:spacing w:after="0"/>
        <w:jc w:val="both"/>
        <w:rPr>
          <w:rFonts w:ascii="Arial" w:hAnsi="Arial" w:cs="Arial"/>
          <w:i/>
          <w:iCs/>
          <w:lang w:val="en-US"/>
        </w:rPr>
      </w:pPr>
      <w:r w:rsidRPr="00833522">
        <w:rPr>
          <w:rFonts w:ascii="Arial" w:hAnsi="Arial" w:cs="Arial"/>
          <w:b/>
          <w:bCs/>
          <w:i/>
          <w:iCs/>
        </w:rPr>
        <w:t xml:space="preserve">Proposal </w:t>
      </w:r>
      <w:r w:rsidR="003F471A">
        <w:rPr>
          <w:rFonts w:ascii="Arial" w:hAnsi="Arial" w:cs="Arial"/>
          <w:b/>
          <w:bCs/>
          <w:i/>
          <w:iCs/>
        </w:rPr>
        <w:t>2</w:t>
      </w:r>
      <w:r>
        <w:rPr>
          <w:rFonts w:ascii="Arial" w:hAnsi="Arial" w:cs="Arial"/>
          <w:i/>
          <w:iCs/>
        </w:rPr>
        <w:t xml:space="preserve">: </w:t>
      </w:r>
      <w:r w:rsidR="003F471A">
        <w:rPr>
          <w:rFonts w:ascii="Arial" w:hAnsi="Arial" w:cs="Arial"/>
          <w:i/>
          <w:iCs/>
        </w:rPr>
        <w:t xml:space="preserve">If </w:t>
      </w:r>
      <w:r w:rsidR="003F471A" w:rsidRPr="003F471A">
        <w:rPr>
          <w:rFonts w:ascii="Arial" w:hAnsi="Arial" w:cs="Arial"/>
          <w:i/>
          <w:iCs/>
          <w:lang w:val="en-US"/>
        </w:rPr>
        <w:t>the same inter-band combination with higher-order intra-band DL configurations can inherit the same UL power classes support as with the lowest order combination</w:t>
      </w:r>
      <w:r w:rsidR="003F471A">
        <w:rPr>
          <w:rFonts w:ascii="Arial" w:hAnsi="Arial" w:cs="Arial"/>
          <w:i/>
          <w:iCs/>
          <w:lang w:val="en-US"/>
        </w:rPr>
        <w:t xml:space="preserve">, </w:t>
      </w:r>
      <w:r w:rsidR="00DF47EC">
        <w:rPr>
          <w:rFonts w:ascii="Arial" w:hAnsi="Arial" w:cs="Arial"/>
          <w:i/>
          <w:iCs/>
          <w:lang w:val="en-US"/>
        </w:rPr>
        <w:t xml:space="preserve">companies are encouraged to consider the following options on </w:t>
      </w:r>
      <w:r w:rsidR="003F471A">
        <w:rPr>
          <w:rFonts w:ascii="Arial" w:hAnsi="Arial" w:cs="Arial"/>
          <w:i/>
          <w:iCs/>
          <w:lang w:val="en-US"/>
        </w:rPr>
        <w:t xml:space="preserve">how to align the power classes support </w:t>
      </w:r>
      <w:r w:rsidR="00DF47EC">
        <w:rPr>
          <w:rFonts w:ascii="Arial" w:hAnsi="Arial" w:cs="Arial"/>
          <w:i/>
          <w:iCs/>
          <w:lang w:val="en-US"/>
        </w:rPr>
        <w:t>in the specifications.</w:t>
      </w:r>
    </w:p>
    <w:p w14:paraId="4507817A" w14:textId="77777777" w:rsidR="00DF47EC" w:rsidRPr="003F471A" w:rsidRDefault="00DF47EC" w:rsidP="00DF47EC">
      <w:pPr>
        <w:spacing w:after="0"/>
        <w:jc w:val="both"/>
        <w:rPr>
          <w:rFonts w:ascii="Arial" w:hAnsi="Arial" w:cs="Arial"/>
          <w:i/>
          <w:iCs/>
        </w:rPr>
      </w:pPr>
    </w:p>
    <w:p w14:paraId="7E9A6B40" w14:textId="77777777" w:rsidR="00BA1CC1" w:rsidRDefault="00DF47EC" w:rsidP="00DF47EC">
      <w:pPr>
        <w:spacing w:after="0"/>
        <w:ind w:left="284"/>
        <w:jc w:val="both"/>
        <w:rPr>
          <w:rFonts w:ascii="Arial" w:hAnsi="Arial" w:cs="Arial"/>
          <w:i/>
          <w:iCs/>
          <w:lang w:val="en-US"/>
        </w:rPr>
      </w:pPr>
      <w:r>
        <w:rPr>
          <w:rFonts w:ascii="Arial" w:hAnsi="Arial" w:cs="Arial"/>
          <w:b/>
          <w:bCs/>
          <w:i/>
          <w:iCs/>
        </w:rPr>
        <w:lastRenderedPageBreak/>
        <w:t xml:space="preserve">Option 1: </w:t>
      </w:r>
      <w:r w:rsidRPr="00761BA1">
        <w:rPr>
          <w:rFonts w:ascii="Arial" w:hAnsi="Arial" w:cs="Arial"/>
          <w:i/>
          <w:iCs/>
        </w:rPr>
        <w:t xml:space="preserve">Introduce a general note </w:t>
      </w:r>
      <w:r>
        <w:rPr>
          <w:rFonts w:ascii="Arial" w:hAnsi="Arial" w:cs="Arial"/>
          <w:i/>
          <w:iCs/>
        </w:rPr>
        <w:t xml:space="preserve">stating that “Inter-band combination with </w:t>
      </w:r>
      <w:r w:rsidRPr="003F471A">
        <w:rPr>
          <w:rFonts w:ascii="Arial" w:hAnsi="Arial" w:cs="Arial"/>
          <w:i/>
          <w:iCs/>
          <w:lang w:val="en-US"/>
        </w:rPr>
        <w:t xml:space="preserve">higher-order intra-band DL configurations can inherit the same UL power classes </w:t>
      </w:r>
      <w:r>
        <w:rPr>
          <w:rFonts w:ascii="Arial" w:hAnsi="Arial" w:cs="Arial"/>
          <w:i/>
          <w:iCs/>
          <w:lang w:val="en-US"/>
        </w:rPr>
        <w:t xml:space="preserve">support </w:t>
      </w:r>
      <w:r w:rsidRPr="003F471A">
        <w:rPr>
          <w:rFonts w:ascii="Arial" w:hAnsi="Arial" w:cs="Arial"/>
          <w:i/>
          <w:iCs/>
          <w:lang w:val="en-US"/>
        </w:rPr>
        <w:t xml:space="preserve">as with the </w:t>
      </w:r>
      <w:r w:rsidR="00BA1CC1">
        <w:rPr>
          <w:rFonts w:ascii="Arial" w:hAnsi="Arial" w:cs="Arial"/>
          <w:i/>
          <w:iCs/>
          <w:lang w:val="en-US"/>
        </w:rPr>
        <w:t>same inter-band combination without intra-band DL configuration</w:t>
      </w:r>
      <w:r>
        <w:rPr>
          <w:rFonts w:ascii="Arial" w:hAnsi="Arial" w:cs="Arial"/>
          <w:i/>
          <w:iCs/>
          <w:lang w:val="en-US"/>
        </w:rPr>
        <w:t>”</w:t>
      </w:r>
      <w:r w:rsidR="00BA1CC1">
        <w:rPr>
          <w:rFonts w:ascii="Arial" w:hAnsi="Arial" w:cs="Arial"/>
          <w:i/>
          <w:iCs/>
          <w:lang w:val="en-US"/>
        </w:rPr>
        <w:t xml:space="preserve"> and remove the configuration specific notes.</w:t>
      </w:r>
    </w:p>
    <w:p w14:paraId="09141C3D" w14:textId="77777777" w:rsidR="00BA1CC1" w:rsidRDefault="00BA1CC1" w:rsidP="00DF47EC">
      <w:pPr>
        <w:spacing w:after="0"/>
        <w:ind w:left="284"/>
        <w:jc w:val="both"/>
        <w:rPr>
          <w:rFonts w:ascii="Arial" w:hAnsi="Arial" w:cs="Arial"/>
          <w:i/>
          <w:iCs/>
          <w:lang w:val="en-US"/>
        </w:rPr>
      </w:pPr>
    </w:p>
    <w:p w14:paraId="359DE5F9" w14:textId="11C9DABF" w:rsidR="00DF47EC" w:rsidRDefault="00BA1CC1" w:rsidP="00DF47EC">
      <w:pPr>
        <w:spacing w:after="0"/>
        <w:ind w:left="284"/>
        <w:jc w:val="both"/>
        <w:rPr>
          <w:rFonts w:ascii="Arial" w:hAnsi="Arial" w:cs="Arial"/>
          <w:b/>
          <w:bCs/>
          <w:i/>
          <w:iCs/>
        </w:rPr>
      </w:pPr>
      <w:r w:rsidRPr="00BA1CC1">
        <w:rPr>
          <w:rFonts w:ascii="Arial" w:hAnsi="Arial" w:cs="Arial"/>
          <w:b/>
          <w:bCs/>
          <w:i/>
          <w:iCs/>
          <w:lang w:val="en-US"/>
        </w:rPr>
        <w:t>Option 2</w:t>
      </w:r>
      <w:r>
        <w:rPr>
          <w:rFonts w:ascii="Arial" w:hAnsi="Arial" w:cs="Arial"/>
          <w:i/>
          <w:iCs/>
          <w:lang w:val="en-US"/>
        </w:rPr>
        <w:t xml:space="preserve">: </w:t>
      </w:r>
      <w:r w:rsidRPr="00BA1CC1">
        <w:rPr>
          <w:rFonts w:ascii="Arial" w:hAnsi="Arial" w:cs="Arial"/>
          <w:i/>
          <w:iCs/>
          <w:lang w:val="en-US"/>
        </w:rPr>
        <w:t xml:space="preserve">Maintain the current PC2/PC1.5 introduction process </w:t>
      </w:r>
      <w:r w:rsidR="009A6CA3">
        <w:rPr>
          <w:rFonts w:ascii="Arial" w:hAnsi="Arial" w:cs="Arial"/>
          <w:i/>
          <w:iCs/>
          <w:lang w:val="en-US"/>
        </w:rPr>
        <w:t xml:space="preserve">with explicit notes </w:t>
      </w:r>
      <w:r w:rsidRPr="00BA1CC1">
        <w:rPr>
          <w:rFonts w:ascii="Arial" w:hAnsi="Arial" w:cs="Arial"/>
          <w:i/>
          <w:iCs/>
          <w:lang w:val="en-US"/>
        </w:rPr>
        <w:t>and</w:t>
      </w:r>
      <w:r>
        <w:rPr>
          <w:rFonts w:ascii="Arial" w:hAnsi="Arial" w:cs="Arial"/>
          <w:i/>
          <w:iCs/>
          <w:lang w:val="en-US"/>
        </w:rPr>
        <w:t xml:space="preserve"> always align the power classes support </w:t>
      </w:r>
      <w:r w:rsidRPr="00BA1CC1">
        <w:rPr>
          <w:rFonts w:ascii="Arial" w:hAnsi="Arial" w:cs="Arial"/>
          <w:i/>
          <w:iCs/>
        </w:rPr>
        <w:t>between inter-band combination with and without intra-band configurations in DL</w:t>
      </w:r>
      <w:r>
        <w:rPr>
          <w:rFonts w:ascii="Arial" w:hAnsi="Arial" w:cs="Arial"/>
          <w:i/>
          <w:iCs/>
        </w:rPr>
        <w:t xml:space="preserve">. </w:t>
      </w:r>
      <w:r w:rsidR="00E25A89">
        <w:rPr>
          <w:rFonts w:ascii="Arial" w:hAnsi="Arial" w:cs="Arial"/>
          <w:i/>
          <w:iCs/>
        </w:rPr>
        <w:t xml:space="preserve">In addition, </w:t>
      </w:r>
      <w:r w:rsidR="00F742CE">
        <w:rPr>
          <w:rFonts w:ascii="Arial" w:hAnsi="Arial" w:cs="Arial"/>
          <w:i/>
          <w:iCs/>
        </w:rPr>
        <w:t xml:space="preserve">Rapporteur companies to bring draft CRs to align the power classes support for </w:t>
      </w:r>
      <w:r w:rsidR="00E25A89">
        <w:rPr>
          <w:rFonts w:ascii="Arial" w:hAnsi="Arial" w:cs="Arial"/>
          <w:i/>
          <w:iCs/>
        </w:rPr>
        <w:t xml:space="preserve">the </w:t>
      </w:r>
      <w:r w:rsidR="00F742CE">
        <w:rPr>
          <w:rFonts w:ascii="Arial" w:hAnsi="Arial" w:cs="Arial"/>
          <w:i/>
          <w:iCs/>
        </w:rPr>
        <w:t>existing combinations not yet aligned.</w:t>
      </w:r>
      <w:r>
        <w:rPr>
          <w:rFonts w:ascii="Arial" w:hAnsi="Arial" w:cs="Arial"/>
          <w:i/>
          <w:iCs/>
          <w:lang w:val="en-US"/>
        </w:rPr>
        <w:t xml:space="preserve"> </w:t>
      </w:r>
      <w:r w:rsidR="00DF47EC">
        <w:rPr>
          <w:rFonts w:ascii="Arial" w:hAnsi="Arial" w:cs="Arial"/>
          <w:i/>
          <w:iCs/>
          <w:lang w:val="en-US"/>
        </w:rPr>
        <w:t xml:space="preserve"> </w:t>
      </w:r>
      <w:r w:rsidR="00DF47EC">
        <w:rPr>
          <w:rFonts w:ascii="Arial" w:hAnsi="Arial" w:cs="Arial"/>
          <w:i/>
          <w:iCs/>
        </w:rPr>
        <w:t xml:space="preserve">  </w:t>
      </w:r>
    </w:p>
    <w:p w14:paraId="55008258" w14:textId="77777777" w:rsidR="003D6B15" w:rsidRPr="003D6B15" w:rsidRDefault="003D6B15" w:rsidP="003D6B15">
      <w:pPr>
        <w:spacing w:after="0"/>
        <w:ind w:left="720"/>
        <w:jc w:val="both"/>
        <w:rPr>
          <w:rFonts w:ascii="Arial" w:hAnsi="Arial" w:cs="Arial"/>
        </w:rPr>
      </w:pPr>
    </w:p>
    <w:p w14:paraId="79F502A0" w14:textId="76C16A39" w:rsidR="00995964" w:rsidRDefault="00995964" w:rsidP="00995964">
      <w:pPr>
        <w:pStyle w:val="Heading1"/>
        <w:numPr>
          <w:ilvl w:val="0"/>
          <w:numId w:val="11"/>
        </w:numPr>
        <w:ind w:left="1138" w:hanging="1138"/>
      </w:pPr>
      <w:r>
        <w:t>Reference</w:t>
      </w:r>
    </w:p>
    <w:p w14:paraId="3C074039" w14:textId="77777777" w:rsidR="004768DA" w:rsidRPr="004768DA" w:rsidRDefault="004768DA" w:rsidP="004768DA">
      <w:pPr>
        <w:spacing w:after="0"/>
      </w:pPr>
    </w:p>
    <w:bookmarkEnd w:id="0"/>
    <w:p w14:paraId="110DD37E" w14:textId="7DA594E6" w:rsidR="004F0DE3" w:rsidRPr="00F742CE" w:rsidRDefault="00A74981" w:rsidP="00F742CE">
      <w:pPr>
        <w:pStyle w:val="EX"/>
        <w:jc w:val="both"/>
        <w:rPr>
          <w:rFonts w:ascii="Arial" w:hAnsi="Arial" w:cs="Arial"/>
        </w:rPr>
      </w:pPr>
      <w:r>
        <w:rPr>
          <w:rFonts w:ascii="Arial" w:hAnsi="Arial" w:cs="Arial"/>
          <w:bCs/>
        </w:rPr>
        <w:t>R4-2</w:t>
      </w:r>
      <w:r w:rsidR="009A6CA3">
        <w:rPr>
          <w:rFonts w:ascii="Arial" w:hAnsi="Arial" w:cs="Arial"/>
          <w:bCs/>
        </w:rPr>
        <w:t>400191</w:t>
      </w:r>
      <w:r>
        <w:rPr>
          <w:rFonts w:ascii="Arial" w:hAnsi="Arial" w:cs="Arial"/>
          <w:bCs/>
        </w:rPr>
        <w:t xml:space="preserve"> “</w:t>
      </w:r>
      <w:r w:rsidR="009A6CA3" w:rsidRPr="009A6CA3">
        <w:rPr>
          <w:rFonts w:ascii="Arial" w:hAnsi="Arial" w:cs="Arial"/>
          <w:bCs/>
          <w:lang w:val="en-US"/>
        </w:rPr>
        <w:t>On PC2 and PC1.5 indications in BC configuration tables</w:t>
      </w:r>
      <w:r>
        <w:rPr>
          <w:rFonts w:ascii="Arial" w:hAnsi="Arial" w:cs="Arial"/>
          <w:bCs/>
        </w:rPr>
        <w:t xml:space="preserve">”, </w:t>
      </w:r>
      <w:r w:rsidR="009A6CA3">
        <w:rPr>
          <w:rFonts w:ascii="Arial" w:hAnsi="Arial" w:cs="Arial"/>
          <w:bCs/>
        </w:rPr>
        <w:t>Apple</w:t>
      </w:r>
      <w:r>
        <w:rPr>
          <w:rFonts w:ascii="Arial" w:hAnsi="Arial" w:cs="Arial"/>
          <w:bCs/>
        </w:rPr>
        <w:t>, 3GPP TSG RAN WG4 Meeting #</w:t>
      </w:r>
      <w:r w:rsidR="009A6CA3">
        <w:rPr>
          <w:rFonts w:ascii="Arial" w:hAnsi="Arial" w:cs="Arial"/>
          <w:bCs/>
        </w:rPr>
        <w:t>110</w:t>
      </w:r>
      <w:r>
        <w:rPr>
          <w:rFonts w:ascii="Arial" w:hAnsi="Arial" w:cs="Arial"/>
          <w:bCs/>
        </w:rPr>
        <w:t xml:space="preserve">, </w:t>
      </w:r>
      <w:r w:rsidR="009A6CA3">
        <w:rPr>
          <w:rFonts w:ascii="Arial" w:hAnsi="Arial" w:cs="Arial"/>
          <w:bCs/>
        </w:rPr>
        <w:t>Athens</w:t>
      </w:r>
      <w:r>
        <w:rPr>
          <w:rFonts w:ascii="Arial" w:hAnsi="Arial" w:cs="Arial"/>
          <w:bCs/>
        </w:rPr>
        <w:t xml:space="preserve">, </w:t>
      </w:r>
      <w:r w:rsidR="009A6CA3">
        <w:rPr>
          <w:rFonts w:ascii="Arial" w:hAnsi="Arial" w:cs="Arial"/>
          <w:bCs/>
        </w:rPr>
        <w:t>Greece, February</w:t>
      </w:r>
      <w:r>
        <w:rPr>
          <w:rFonts w:ascii="Arial" w:hAnsi="Arial" w:cs="Arial"/>
          <w:bCs/>
        </w:rPr>
        <w:t xml:space="preserve"> </w:t>
      </w:r>
      <w:r w:rsidR="009A6CA3">
        <w:rPr>
          <w:rFonts w:ascii="Arial" w:hAnsi="Arial" w:cs="Arial"/>
          <w:bCs/>
        </w:rPr>
        <w:t>26</w:t>
      </w:r>
      <w:r w:rsidRPr="009A561E">
        <w:rPr>
          <w:rFonts w:ascii="Arial" w:hAnsi="Arial" w:cs="Arial"/>
          <w:bCs/>
          <w:vertAlign w:val="superscript"/>
        </w:rPr>
        <w:t>th</w:t>
      </w:r>
      <w:r>
        <w:rPr>
          <w:rFonts w:ascii="Arial" w:hAnsi="Arial" w:cs="Arial"/>
          <w:bCs/>
        </w:rPr>
        <w:t xml:space="preserve"> – </w:t>
      </w:r>
      <w:r w:rsidR="009A6CA3">
        <w:rPr>
          <w:rFonts w:ascii="Arial" w:hAnsi="Arial" w:cs="Arial"/>
          <w:bCs/>
        </w:rPr>
        <w:t>March 1</w:t>
      </w:r>
      <w:r w:rsidR="009A6CA3">
        <w:rPr>
          <w:rFonts w:ascii="Arial" w:hAnsi="Arial" w:cs="Arial"/>
          <w:bCs/>
          <w:vertAlign w:val="superscript"/>
        </w:rPr>
        <w:t>st</w:t>
      </w:r>
      <w:r>
        <w:rPr>
          <w:rFonts w:ascii="Arial" w:hAnsi="Arial" w:cs="Arial"/>
          <w:bCs/>
        </w:rPr>
        <w:t>, 202</w:t>
      </w:r>
      <w:r w:rsidR="009A6CA3">
        <w:rPr>
          <w:rFonts w:ascii="Arial" w:hAnsi="Arial" w:cs="Arial"/>
          <w:bCs/>
        </w:rPr>
        <w:t>4</w:t>
      </w:r>
    </w:p>
    <w:sectPr w:rsidR="004F0DE3" w:rsidRPr="00F742CE" w:rsidSect="00B437A0">
      <w:headerReference w:type="even" r:id="rId9"/>
      <w:headerReference w:type="default"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DCBA6" w14:textId="77777777" w:rsidR="00B437A0" w:rsidRDefault="00B437A0">
      <w:r>
        <w:separator/>
      </w:r>
    </w:p>
  </w:endnote>
  <w:endnote w:type="continuationSeparator" w:id="0">
    <w:p w14:paraId="446F2363" w14:textId="77777777" w:rsidR="00B437A0" w:rsidRDefault="00B4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F886E" w14:textId="77777777" w:rsidR="00B437A0" w:rsidRDefault="00B437A0">
      <w:r>
        <w:separator/>
      </w:r>
    </w:p>
  </w:footnote>
  <w:footnote w:type="continuationSeparator" w:id="0">
    <w:p w14:paraId="43C65134" w14:textId="77777777" w:rsidR="00B437A0" w:rsidRDefault="00B4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19D0" w14:textId="4B070D31" w:rsidR="00F33494" w:rsidRDefault="00F33494">
    <w:pPr>
      <w:pStyle w:val="Header"/>
    </w:pPr>
    <w:r w:rsidRPr="002D3E8C">
      <w:rPr>
        <w:lang w:val="en-US" w:eastAsia="zh-TW"/>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3DB">
      <w:rPr>
        <w:rFonts w:ascii="Arial" w:hAnsi="Arial" w:cs="Arial"/>
        <w:b/>
        <w:noProof/>
        <w:sz w:val="18"/>
        <w:szCs w:val="18"/>
      </w:rPr>
      <w:t>2</w:t>
    </w:r>
    <w:r>
      <w:rPr>
        <w:rFonts w:ascii="Arial" w:hAnsi="Arial" w:cs="Arial"/>
        <w:b/>
        <w:sz w:val="18"/>
        <w:szCs w:val="18"/>
      </w:rPr>
      <w:fldChar w:fldCharType="end"/>
    </w:r>
  </w:p>
  <w:p w14:paraId="12FBC6A2" w14:textId="41CE3322" w:rsidR="00E72324" w:rsidRDefault="00F33494">
    <w:pPr>
      <w:pStyle w:val="Header"/>
    </w:pPr>
    <w:r w:rsidRPr="002D3E8C">
      <w:rPr>
        <w:lang w:val="en-US" w:eastAsia="zh-TW"/>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344B" w14:textId="602E243A" w:rsidR="00F33494" w:rsidRDefault="00F33494">
    <w:pPr>
      <w:pStyle w:val="Header"/>
    </w:pPr>
    <w:r w:rsidRPr="002D3E8C">
      <w:rPr>
        <w:lang w:val="en-US" w:eastAsia="zh-TW"/>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7"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E1B7B76"/>
    <w:multiLevelType w:val="hybridMultilevel"/>
    <w:tmpl w:val="9F9CBFF2"/>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33BF7"/>
    <w:multiLevelType w:val="hybridMultilevel"/>
    <w:tmpl w:val="6114DC1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B0681"/>
    <w:multiLevelType w:val="hybridMultilevel"/>
    <w:tmpl w:val="ADD2BF78"/>
    <w:lvl w:ilvl="0" w:tplc="04090005">
      <w:start w:val="1"/>
      <w:numFmt w:val="bullet"/>
      <w:lvlText w:val=""/>
      <w:lvlJc w:val="left"/>
      <w:pPr>
        <w:ind w:left="1008" w:hanging="360"/>
      </w:pPr>
      <w:rPr>
        <w:rFonts w:ascii="Wingdings" w:hAnsi="Wingdings" w:hint="default"/>
      </w:rPr>
    </w:lvl>
    <w:lvl w:ilvl="1" w:tplc="5F5E32B0">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74115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35759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730143">
    <w:abstractNumId w:val="1"/>
  </w:num>
  <w:num w:numId="4" w16cid:durableId="823156341">
    <w:abstractNumId w:val="20"/>
  </w:num>
  <w:num w:numId="5" w16cid:durableId="1356229011">
    <w:abstractNumId w:val="3"/>
  </w:num>
  <w:num w:numId="6" w16cid:durableId="936837518">
    <w:abstractNumId w:val="3"/>
  </w:num>
  <w:num w:numId="7" w16cid:durableId="402290040">
    <w:abstractNumId w:val="13"/>
  </w:num>
  <w:num w:numId="8" w16cid:durableId="701328129">
    <w:abstractNumId w:val="5"/>
  </w:num>
  <w:num w:numId="9" w16cid:durableId="1578977509">
    <w:abstractNumId w:val="14"/>
  </w:num>
  <w:num w:numId="10" w16cid:durableId="823357404">
    <w:abstractNumId w:val="7"/>
  </w:num>
  <w:num w:numId="11" w16cid:durableId="496460820">
    <w:abstractNumId w:val="8"/>
  </w:num>
  <w:num w:numId="12" w16cid:durableId="217017326">
    <w:abstractNumId w:val="21"/>
  </w:num>
  <w:num w:numId="13" w16cid:durableId="432669661">
    <w:abstractNumId w:val="11"/>
  </w:num>
  <w:num w:numId="14" w16cid:durableId="508905834">
    <w:abstractNumId w:val="18"/>
  </w:num>
  <w:num w:numId="15" w16cid:durableId="1906790943">
    <w:abstractNumId w:val="4"/>
  </w:num>
  <w:num w:numId="16" w16cid:durableId="307713579">
    <w:abstractNumId w:val="23"/>
  </w:num>
  <w:num w:numId="17" w16cid:durableId="1107315293">
    <w:abstractNumId w:val="16"/>
  </w:num>
  <w:num w:numId="18" w16cid:durableId="893613736">
    <w:abstractNumId w:val="2"/>
  </w:num>
  <w:num w:numId="19" w16cid:durableId="1928884768">
    <w:abstractNumId w:val="17"/>
  </w:num>
  <w:num w:numId="20" w16cid:durableId="487719374">
    <w:abstractNumId w:val="6"/>
  </w:num>
  <w:num w:numId="21" w16cid:durableId="258484595">
    <w:abstractNumId w:val="9"/>
  </w:num>
  <w:num w:numId="22" w16cid:durableId="1237936971">
    <w:abstractNumId w:val="12"/>
  </w:num>
  <w:num w:numId="23" w16cid:durableId="1618028943">
    <w:abstractNumId w:val="22"/>
  </w:num>
  <w:num w:numId="24" w16cid:durableId="1552955200">
    <w:abstractNumId w:val="15"/>
  </w:num>
  <w:num w:numId="25" w16cid:durableId="960915563">
    <w:abstractNumId w:val="24"/>
  </w:num>
  <w:num w:numId="26" w16cid:durableId="1652321306">
    <w:abstractNumId w:val="25"/>
  </w:num>
  <w:num w:numId="27" w16cid:durableId="543760611">
    <w:abstractNumId w:val="19"/>
  </w:num>
  <w:num w:numId="28" w16cid:durableId="447619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55"/>
    <w:rsid w:val="0000623D"/>
    <w:rsid w:val="00007DD0"/>
    <w:rsid w:val="00011106"/>
    <w:rsid w:val="00013E09"/>
    <w:rsid w:val="000202FB"/>
    <w:rsid w:val="000221BE"/>
    <w:rsid w:val="00025F0E"/>
    <w:rsid w:val="00026F78"/>
    <w:rsid w:val="00030984"/>
    <w:rsid w:val="000322FE"/>
    <w:rsid w:val="00033397"/>
    <w:rsid w:val="00040095"/>
    <w:rsid w:val="00041BF5"/>
    <w:rsid w:val="00042B3D"/>
    <w:rsid w:val="00045A0E"/>
    <w:rsid w:val="00051834"/>
    <w:rsid w:val="00054529"/>
    <w:rsid w:val="00054A22"/>
    <w:rsid w:val="000561D3"/>
    <w:rsid w:val="00056F12"/>
    <w:rsid w:val="00057D4C"/>
    <w:rsid w:val="0006193A"/>
    <w:rsid w:val="00062023"/>
    <w:rsid w:val="000636DA"/>
    <w:rsid w:val="000655A6"/>
    <w:rsid w:val="00066565"/>
    <w:rsid w:val="00066B6D"/>
    <w:rsid w:val="0006704A"/>
    <w:rsid w:val="00072973"/>
    <w:rsid w:val="000742F4"/>
    <w:rsid w:val="0007497D"/>
    <w:rsid w:val="00080512"/>
    <w:rsid w:val="00082A63"/>
    <w:rsid w:val="00090716"/>
    <w:rsid w:val="0009222E"/>
    <w:rsid w:val="00092E3F"/>
    <w:rsid w:val="00093EB9"/>
    <w:rsid w:val="000962C8"/>
    <w:rsid w:val="000A0C3B"/>
    <w:rsid w:val="000A2421"/>
    <w:rsid w:val="000A2AC4"/>
    <w:rsid w:val="000A365D"/>
    <w:rsid w:val="000A60A9"/>
    <w:rsid w:val="000A68F3"/>
    <w:rsid w:val="000A6951"/>
    <w:rsid w:val="000B23E4"/>
    <w:rsid w:val="000B2520"/>
    <w:rsid w:val="000B505F"/>
    <w:rsid w:val="000B541D"/>
    <w:rsid w:val="000B61A8"/>
    <w:rsid w:val="000B61FB"/>
    <w:rsid w:val="000C47C3"/>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1458"/>
    <w:rsid w:val="00114E2C"/>
    <w:rsid w:val="00117BAA"/>
    <w:rsid w:val="00121103"/>
    <w:rsid w:val="0012787A"/>
    <w:rsid w:val="00131E76"/>
    <w:rsid w:val="00133525"/>
    <w:rsid w:val="00137580"/>
    <w:rsid w:val="0013765A"/>
    <w:rsid w:val="00155765"/>
    <w:rsid w:val="00156DED"/>
    <w:rsid w:val="0015779C"/>
    <w:rsid w:val="00160750"/>
    <w:rsid w:val="00162196"/>
    <w:rsid w:val="001622BE"/>
    <w:rsid w:val="0016611C"/>
    <w:rsid w:val="0016695B"/>
    <w:rsid w:val="00166B5C"/>
    <w:rsid w:val="00167AFC"/>
    <w:rsid w:val="00174B6D"/>
    <w:rsid w:val="00175655"/>
    <w:rsid w:val="00181118"/>
    <w:rsid w:val="001823B6"/>
    <w:rsid w:val="001841B1"/>
    <w:rsid w:val="00187D50"/>
    <w:rsid w:val="0019300D"/>
    <w:rsid w:val="0019668A"/>
    <w:rsid w:val="0019744A"/>
    <w:rsid w:val="001977DA"/>
    <w:rsid w:val="001A0650"/>
    <w:rsid w:val="001A286D"/>
    <w:rsid w:val="001A410D"/>
    <w:rsid w:val="001A4C42"/>
    <w:rsid w:val="001A5CC7"/>
    <w:rsid w:val="001A76C0"/>
    <w:rsid w:val="001B1FD6"/>
    <w:rsid w:val="001B3C76"/>
    <w:rsid w:val="001C21C3"/>
    <w:rsid w:val="001C2DA9"/>
    <w:rsid w:val="001C5802"/>
    <w:rsid w:val="001C5F8E"/>
    <w:rsid w:val="001D02C2"/>
    <w:rsid w:val="001D1470"/>
    <w:rsid w:val="001D3D68"/>
    <w:rsid w:val="001D4E53"/>
    <w:rsid w:val="001D56F2"/>
    <w:rsid w:val="001D5A17"/>
    <w:rsid w:val="001E2251"/>
    <w:rsid w:val="001E5B43"/>
    <w:rsid w:val="001E5CB6"/>
    <w:rsid w:val="001E76DE"/>
    <w:rsid w:val="001F05A2"/>
    <w:rsid w:val="001F0C1D"/>
    <w:rsid w:val="001F1132"/>
    <w:rsid w:val="001F168B"/>
    <w:rsid w:val="001F1D06"/>
    <w:rsid w:val="001F55D5"/>
    <w:rsid w:val="001F7DCD"/>
    <w:rsid w:val="00204648"/>
    <w:rsid w:val="00204C35"/>
    <w:rsid w:val="0020766A"/>
    <w:rsid w:val="002119C8"/>
    <w:rsid w:val="00216B81"/>
    <w:rsid w:val="002242B0"/>
    <w:rsid w:val="002347A2"/>
    <w:rsid w:val="002433C7"/>
    <w:rsid w:val="002450A4"/>
    <w:rsid w:val="00247926"/>
    <w:rsid w:val="002535A8"/>
    <w:rsid w:val="00253FDA"/>
    <w:rsid w:val="00261B7C"/>
    <w:rsid w:val="0026424E"/>
    <w:rsid w:val="002675F0"/>
    <w:rsid w:val="0027160A"/>
    <w:rsid w:val="00271C96"/>
    <w:rsid w:val="002734C7"/>
    <w:rsid w:val="00275D9D"/>
    <w:rsid w:val="00276EE4"/>
    <w:rsid w:val="00281B62"/>
    <w:rsid w:val="00282015"/>
    <w:rsid w:val="002915C9"/>
    <w:rsid w:val="002A1942"/>
    <w:rsid w:val="002A2A03"/>
    <w:rsid w:val="002A4FF1"/>
    <w:rsid w:val="002B2E81"/>
    <w:rsid w:val="002B471B"/>
    <w:rsid w:val="002B5A2A"/>
    <w:rsid w:val="002B5F5A"/>
    <w:rsid w:val="002B6339"/>
    <w:rsid w:val="002C5D28"/>
    <w:rsid w:val="002C6382"/>
    <w:rsid w:val="002C69EE"/>
    <w:rsid w:val="002D0887"/>
    <w:rsid w:val="002D2FB2"/>
    <w:rsid w:val="002D43FC"/>
    <w:rsid w:val="002D61E3"/>
    <w:rsid w:val="002D61F5"/>
    <w:rsid w:val="002D6E4D"/>
    <w:rsid w:val="002E00EE"/>
    <w:rsid w:val="002E3933"/>
    <w:rsid w:val="002E3993"/>
    <w:rsid w:val="002E4DF2"/>
    <w:rsid w:val="002E51C5"/>
    <w:rsid w:val="002E58CA"/>
    <w:rsid w:val="002F14CE"/>
    <w:rsid w:val="002F163F"/>
    <w:rsid w:val="002F1A0B"/>
    <w:rsid w:val="00301A90"/>
    <w:rsid w:val="00301BA3"/>
    <w:rsid w:val="00304174"/>
    <w:rsid w:val="00311253"/>
    <w:rsid w:val="003137DA"/>
    <w:rsid w:val="00315013"/>
    <w:rsid w:val="003164A2"/>
    <w:rsid w:val="003172DC"/>
    <w:rsid w:val="00317DA6"/>
    <w:rsid w:val="00324EE9"/>
    <w:rsid w:val="00325598"/>
    <w:rsid w:val="00333AB7"/>
    <w:rsid w:val="00335A5F"/>
    <w:rsid w:val="0034052F"/>
    <w:rsid w:val="0034056C"/>
    <w:rsid w:val="00342AC6"/>
    <w:rsid w:val="003444E2"/>
    <w:rsid w:val="00351D98"/>
    <w:rsid w:val="00353AFA"/>
    <w:rsid w:val="0035462D"/>
    <w:rsid w:val="00355CF0"/>
    <w:rsid w:val="00356B73"/>
    <w:rsid w:val="00361F25"/>
    <w:rsid w:val="003765B8"/>
    <w:rsid w:val="003772E9"/>
    <w:rsid w:val="00377353"/>
    <w:rsid w:val="00377F63"/>
    <w:rsid w:val="00382E2A"/>
    <w:rsid w:val="00386729"/>
    <w:rsid w:val="003926D8"/>
    <w:rsid w:val="00396C5D"/>
    <w:rsid w:val="003A0483"/>
    <w:rsid w:val="003A104C"/>
    <w:rsid w:val="003A293C"/>
    <w:rsid w:val="003A5433"/>
    <w:rsid w:val="003B20CE"/>
    <w:rsid w:val="003B302C"/>
    <w:rsid w:val="003B5351"/>
    <w:rsid w:val="003B56B1"/>
    <w:rsid w:val="003C0F12"/>
    <w:rsid w:val="003C3971"/>
    <w:rsid w:val="003C45E8"/>
    <w:rsid w:val="003C46B9"/>
    <w:rsid w:val="003C5DAB"/>
    <w:rsid w:val="003C613C"/>
    <w:rsid w:val="003C6A8C"/>
    <w:rsid w:val="003C6F54"/>
    <w:rsid w:val="003D1219"/>
    <w:rsid w:val="003D2C99"/>
    <w:rsid w:val="003D3FA9"/>
    <w:rsid w:val="003D6B15"/>
    <w:rsid w:val="003E3218"/>
    <w:rsid w:val="003E6202"/>
    <w:rsid w:val="003E7753"/>
    <w:rsid w:val="003F0C6B"/>
    <w:rsid w:val="003F15CD"/>
    <w:rsid w:val="003F248C"/>
    <w:rsid w:val="003F471A"/>
    <w:rsid w:val="003F5632"/>
    <w:rsid w:val="003F6ACE"/>
    <w:rsid w:val="003F788E"/>
    <w:rsid w:val="00403E33"/>
    <w:rsid w:val="00413BF5"/>
    <w:rsid w:val="00413DB8"/>
    <w:rsid w:val="00414EF2"/>
    <w:rsid w:val="004170CB"/>
    <w:rsid w:val="0041733B"/>
    <w:rsid w:val="00417F37"/>
    <w:rsid w:val="00420553"/>
    <w:rsid w:val="00420EDA"/>
    <w:rsid w:val="004228CF"/>
    <w:rsid w:val="004229F4"/>
    <w:rsid w:val="00423334"/>
    <w:rsid w:val="00423521"/>
    <w:rsid w:val="0042356D"/>
    <w:rsid w:val="00424EAF"/>
    <w:rsid w:val="00430996"/>
    <w:rsid w:val="00432F60"/>
    <w:rsid w:val="004345EC"/>
    <w:rsid w:val="00434AD6"/>
    <w:rsid w:val="0044000D"/>
    <w:rsid w:val="00442674"/>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3578"/>
    <w:rsid w:val="004D49B1"/>
    <w:rsid w:val="004D5ADE"/>
    <w:rsid w:val="004E213A"/>
    <w:rsid w:val="004E4A6D"/>
    <w:rsid w:val="004E5F86"/>
    <w:rsid w:val="004E6531"/>
    <w:rsid w:val="004E68A7"/>
    <w:rsid w:val="004F0988"/>
    <w:rsid w:val="004F0DE3"/>
    <w:rsid w:val="004F155F"/>
    <w:rsid w:val="004F3340"/>
    <w:rsid w:val="004F3E3D"/>
    <w:rsid w:val="004F5111"/>
    <w:rsid w:val="004F7DEF"/>
    <w:rsid w:val="005028AC"/>
    <w:rsid w:val="005053A0"/>
    <w:rsid w:val="00506D89"/>
    <w:rsid w:val="005076C9"/>
    <w:rsid w:val="00507853"/>
    <w:rsid w:val="00507C83"/>
    <w:rsid w:val="0051025D"/>
    <w:rsid w:val="00510858"/>
    <w:rsid w:val="00517339"/>
    <w:rsid w:val="00517727"/>
    <w:rsid w:val="005203B8"/>
    <w:rsid w:val="00523D73"/>
    <w:rsid w:val="00525649"/>
    <w:rsid w:val="005303AA"/>
    <w:rsid w:val="005322DC"/>
    <w:rsid w:val="0053388B"/>
    <w:rsid w:val="00534458"/>
    <w:rsid w:val="00534BCA"/>
    <w:rsid w:val="00534BE5"/>
    <w:rsid w:val="0053541F"/>
    <w:rsid w:val="00535773"/>
    <w:rsid w:val="00537FD8"/>
    <w:rsid w:val="0054311A"/>
    <w:rsid w:val="00543E6C"/>
    <w:rsid w:val="005448A5"/>
    <w:rsid w:val="0054772A"/>
    <w:rsid w:val="00550923"/>
    <w:rsid w:val="00553BDA"/>
    <w:rsid w:val="0055584B"/>
    <w:rsid w:val="00560D89"/>
    <w:rsid w:val="00562E2C"/>
    <w:rsid w:val="00563CD1"/>
    <w:rsid w:val="00565087"/>
    <w:rsid w:val="00570662"/>
    <w:rsid w:val="00570B7D"/>
    <w:rsid w:val="00572E14"/>
    <w:rsid w:val="00586B14"/>
    <w:rsid w:val="00593B63"/>
    <w:rsid w:val="00594F57"/>
    <w:rsid w:val="005973BE"/>
    <w:rsid w:val="005975EC"/>
    <w:rsid w:val="005A0CAB"/>
    <w:rsid w:val="005A0DD1"/>
    <w:rsid w:val="005A0F3C"/>
    <w:rsid w:val="005A43DB"/>
    <w:rsid w:val="005A5986"/>
    <w:rsid w:val="005A656C"/>
    <w:rsid w:val="005B1C0C"/>
    <w:rsid w:val="005C0B3C"/>
    <w:rsid w:val="005C4580"/>
    <w:rsid w:val="005D0772"/>
    <w:rsid w:val="005D2E01"/>
    <w:rsid w:val="005D7526"/>
    <w:rsid w:val="005E69AE"/>
    <w:rsid w:val="005E7948"/>
    <w:rsid w:val="00600D57"/>
    <w:rsid w:val="00602AEA"/>
    <w:rsid w:val="006054D7"/>
    <w:rsid w:val="00605CCE"/>
    <w:rsid w:val="006073EA"/>
    <w:rsid w:val="00607E3C"/>
    <w:rsid w:val="006101B2"/>
    <w:rsid w:val="0061174F"/>
    <w:rsid w:val="00611976"/>
    <w:rsid w:val="00614FDF"/>
    <w:rsid w:val="00617BD2"/>
    <w:rsid w:val="00617C29"/>
    <w:rsid w:val="00621028"/>
    <w:rsid w:val="00621351"/>
    <w:rsid w:val="0062136B"/>
    <w:rsid w:val="00624566"/>
    <w:rsid w:val="006246A7"/>
    <w:rsid w:val="00625205"/>
    <w:rsid w:val="0062595A"/>
    <w:rsid w:val="0063543D"/>
    <w:rsid w:val="0063583B"/>
    <w:rsid w:val="00637D9E"/>
    <w:rsid w:val="00642B4C"/>
    <w:rsid w:val="006435FD"/>
    <w:rsid w:val="0064389E"/>
    <w:rsid w:val="00644A76"/>
    <w:rsid w:val="00647114"/>
    <w:rsid w:val="006502C4"/>
    <w:rsid w:val="006528E0"/>
    <w:rsid w:val="00652DC9"/>
    <w:rsid w:val="0065560D"/>
    <w:rsid w:val="00657F04"/>
    <w:rsid w:val="00662106"/>
    <w:rsid w:val="006664F5"/>
    <w:rsid w:val="0066653C"/>
    <w:rsid w:val="006668F5"/>
    <w:rsid w:val="00666CD1"/>
    <w:rsid w:val="00676593"/>
    <w:rsid w:val="006774BC"/>
    <w:rsid w:val="006810ED"/>
    <w:rsid w:val="006820EC"/>
    <w:rsid w:val="00682A6B"/>
    <w:rsid w:val="006847A0"/>
    <w:rsid w:val="00685798"/>
    <w:rsid w:val="00695DAD"/>
    <w:rsid w:val="006A07AA"/>
    <w:rsid w:val="006A2134"/>
    <w:rsid w:val="006A2C3D"/>
    <w:rsid w:val="006A323F"/>
    <w:rsid w:val="006A36C2"/>
    <w:rsid w:val="006A7137"/>
    <w:rsid w:val="006A754B"/>
    <w:rsid w:val="006B30D0"/>
    <w:rsid w:val="006B47EE"/>
    <w:rsid w:val="006B55D4"/>
    <w:rsid w:val="006B6F60"/>
    <w:rsid w:val="006C228A"/>
    <w:rsid w:val="006C3D95"/>
    <w:rsid w:val="006C54EF"/>
    <w:rsid w:val="006D7B72"/>
    <w:rsid w:val="006E1833"/>
    <w:rsid w:val="006E5C86"/>
    <w:rsid w:val="006E7B39"/>
    <w:rsid w:val="006F0C99"/>
    <w:rsid w:val="006F5F8C"/>
    <w:rsid w:val="00700CDD"/>
    <w:rsid w:val="0070556D"/>
    <w:rsid w:val="00706FEF"/>
    <w:rsid w:val="007114D4"/>
    <w:rsid w:val="00713C44"/>
    <w:rsid w:val="00714296"/>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51EB"/>
    <w:rsid w:val="00755F93"/>
    <w:rsid w:val="00761BA1"/>
    <w:rsid w:val="007668BD"/>
    <w:rsid w:val="00772FB5"/>
    <w:rsid w:val="00773E20"/>
    <w:rsid w:val="00774DA4"/>
    <w:rsid w:val="00780C5C"/>
    <w:rsid w:val="00781F0F"/>
    <w:rsid w:val="00782AB9"/>
    <w:rsid w:val="007877F7"/>
    <w:rsid w:val="00796D43"/>
    <w:rsid w:val="007A2285"/>
    <w:rsid w:val="007A2F07"/>
    <w:rsid w:val="007A43ED"/>
    <w:rsid w:val="007A71CD"/>
    <w:rsid w:val="007B22B1"/>
    <w:rsid w:val="007B2327"/>
    <w:rsid w:val="007B600E"/>
    <w:rsid w:val="007D5181"/>
    <w:rsid w:val="007E043F"/>
    <w:rsid w:val="007E1CEA"/>
    <w:rsid w:val="007E559C"/>
    <w:rsid w:val="007E5AE9"/>
    <w:rsid w:val="007F0F4A"/>
    <w:rsid w:val="007F217A"/>
    <w:rsid w:val="008000C9"/>
    <w:rsid w:val="008028A4"/>
    <w:rsid w:val="00803685"/>
    <w:rsid w:val="008100CC"/>
    <w:rsid w:val="00812C91"/>
    <w:rsid w:val="00813076"/>
    <w:rsid w:val="00814BC6"/>
    <w:rsid w:val="0081723D"/>
    <w:rsid w:val="00820A15"/>
    <w:rsid w:val="00820B25"/>
    <w:rsid w:val="008214B6"/>
    <w:rsid w:val="008214C4"/>
    <w:rsid w:val="00827D27"/>
    <w:rsid w:val="00827EA2"/>
    <w:rsid w:val="00830747"/>
    <w:rsid w:val="00833522"/>
    <w:rsid w:val="008543AB"/>
    <w:rsid w:val="00855805"/>
    <w:rsid w:val="008564ED"/>
    <w:rsid w:val="0085724F"/>
    <w:rsid w:val="00857763"/>
    <w:rsid w:val="00857DED"/>
    <w:rsid w:val="00871F31"/>
    <w:rsid w:val="00874053"/>
    <w:rsid w:val="008768CA"/>
    <w:rsid w:val="00876B14"/>
    <w:rsid w:val="008779A7"/>
    <w:rsid w:val="00883E90"/>
    <w:rsid w:val="00886D52"/>
    <w:rsid w:val="0088750A"/>
    <w:rsid w:val="0089062C"/>
    <w:rsid w:val="008914E6"/>
    <w:rsid w:val="00891C35"/>
    <w:rsid w:val="00894F5A"/>
    <w:rsid w:val="0089786F"/>
    <w:rsid w:val="008A3527"/>
    <w:rsid w:val="008A5F18"/>
    <w:rsid w:val="008A645A"/>
    <w:rsid w:val="008B50F9"/>
    <w:rsid w:val="008B5275"/>
    <w:rsid w:val="008B58D4"/>
    <w:rsid w:val="008C018B"/>
    <w:rsid w:val="008C0642"/>
    <w:rsid w:val="008C11BD"/>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2508"/>
    <w:rsid w:val="00932509"/>
    <w:rsid w:val="009337CA"/>
    <w:rsid w:val="00935DA5"/>
    <w:rsid w:val="00940B40"/>
    <w:rsid w:val="00942EC2"/>
    <w:rsid w:val="00945DDF"/>
    <w:rsid w:val="0094625B"/>
    <w:rsid w:val="0095039B"/>
    <w:rsid w:val="00952398"/>
    <w:rsid w:val="00952B1C"/>
    <w:rsid w:val="00952E04"/>
    <w:rsid w:val="00955390"/>
    <w:rsid w:val="009565CF"/>
    <w:rsid w:val="00962CA1"/>
    <w:rsid w:val="00965947"/>
    <w:rsid w:val="009748CC"/>
    <w:rsid w:val="009811F7"/>
    <w:rsid w:val="00983D08"/>
    <w:rsid w:val="00984404"/>
    <w:rsid w:val="00986DFB"/>
    <w:rsid w:val="00987F2C"/>
    <w:rsid w:val="00990B3B"/>
    <w:rsid w:val="009929FF"/>
    <w:rsid w:val="00995964"/>
    <w:rsid w:val="0099782E"/>
    <w:rsid w:val="009A6CA3"/>
    <w:rsid w:val="009B0C71"/>
    <w:rsid w:val="009B1E17"/>
    <w:rsid w:val="009B373D"/>
    <w:rsid w:val="009C54F7"/>
    <w:rsid w:val="009C7EC2"/>
    <w:rsid w:val="009D1793"/>
    <w:rsid w:val="009D38F9"/>
    <w:rsid w:val="009D3B93"/>
    <w:rsid w:val="009D43D9"/>
    <w:rsid w:val="009D463A"/>
    <w:rsid w:val="009D5C3A"/>
    <w:rsid w:val="009D7C22"/>
    <w:rsid w:val="009E2A1B"/>
    <w:rsid w:val="009E462B"/>
    <w:rsid w:val="009E57E3"/>
    <w:rsid w:val="009F0FC6"/>
    <w:rsid w:val="009F37B7"/>
    <w:rsid w:val="009F5E43"/>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6956"/>
    <w:rsid w:val="00A3100D"/>
    <w:rsid w:val="00A36A9B"/>
    <w:rsid w:val="00A40682"/>
    <w:rsid w:val="00A46291"/>
    <w:rsid w:val="00A46C3B"/>
    <w:rsid w:val="00A536F4"/>
    <w:rsid w:val="00A53724"/>
    <w:rsid w:val="00A612AD"/>
    <w:rsid w:val="00A6152B"/>
    <w:rsid w:val="00A616DB"/>
    <w:rsid w:val="00A625A6"/>
    <w:rsid w:val="00A62CC4"/>
    <w:rsid w:val="00A67816"/>
    <w:rsid w:val="00A7175A"/>
    <w:rsid w:val="00A73129"/>
    <w:rsid w:val="00A73528"/>
    <w:rsid w:val="00A74981"/>
    <w:rsid w:val="00A75621"/>
    <w:rsid w:val="00A7714F"/>
    <w:rsid w:val="00A82055"/>
    <w:rsid w:val="00A82346"/>
    <w:rsid w:val="00A83518"/>
    <w:rsid w:val="00A92BA1"/>
    <w:rsid w:val="00A942D0"/>
    <w:rsid w:val="00AA00A5"/>
    <w:rsid w:val="00AA3724"/>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3797"/>
    <w:rsid w:val="00AE3846"/>
    <w:rsid w:val="00AE764B"/>
    <w:rsid w:val="00AF3857"/>
    <w:rsid w:val="00AF4AA4"/>
    <w:rsid w:val="00AF5B46"/>
    <w:rsid w:val="00AF7AB0"/>
    <w:rsid w:val="00B120BF"/>
    <w:rsid w:val="00B14734"/>
    <w:rsid w:val="00B14FC1"/>
    <w:rsid w:val="00B150E6"/>
    <w:rsid w:val="00B15449"/>
    <w:rsid w:val="00B164A3"/>
    <w:rsid w:val="00B17B75"/>
    <w:rsid w:val="00B231E1"/>
    <w:rsid w:val="00B2629A"/>
    <w:rsid w:val="00B30350"/>
    <w:rsid w:val="00B318E4"/>
    <w:rsid w:val="00B345DF"/>
    <w:rsid w:val="00B35505"/>
    <w:rsid w:val="00B42A9D"/>
    <w:rsid w:val="00B4376F"/>
    <w:rsid w:val="00B437A0"/>
    <w:rsid w:val="00B50292"/>
    <w:rsid w:val="00B51CDC"/>
    <w:rsid w:val="00B53267"/>
    <w:rsid w:val="00B55EF8"/>
    <w:rsid w:val="00B571DA"/>
    <w:rsid w:val="00B574A0"/>
    <w:rsid w:val="00B61F15"/>
    <w:rsid w:val="00B62EB2"/>
    <w:rsid w:val="00B6381B"/>
    <w:rsid w:val="00B63EC4"/>
    <w:rsid w:val="00B65EF0"/>
    <w:rsid w:val="00B70DAA"/>
    <w:rsid w:val="00B76FBB"/>
    <w:rsid w:val="00B82422"/>
    <w:rsid w:val="00B83260"/>
    <w:rsid w:val="00B85057"/>
    <w:rsid w:val="00B863E2"/>
    <w:rsid w:val="00B90A66"/>
    <w:rsid w:val="00B90C16"/>
    <w:rsid w:val="00B92787"/>
    <w:rsid w:val="00B93086"/>
    <w:rsid w:val="00B97D6A"/>
    <w:rsid w:val="00BA19ED"/>
    <w:rsid w:val="00BA1CC1"/>
    <w:rsid w:val="00BA300B"/>
    <w:rsid w:val="00BA4B8D"/>
    <w:rsid w:val="00BC0F7D"/>
    <w:rsid w:val="00BC2989"/>
    <w:rsid w:val="00BC4461"/>
    <w:rsid w:val="00BC6584"/>
    <w:rsid w:val="00BD0172"/>
    <w:rsid w:val="00BD0A99"/>
    <w:rsid w:val="00BD1BF6"/>
    <w:rsid w:val="00BD24FF"/>
    <w:rsid w:val="00BD34D3"/>
    <w:rsid w:val="00BD5628"/>
    <w:rsid w:val="00BE2532"/>
    <w:rsid w:val="00BE3255"/>
    <w:rsid w:val="00BE458E"/>
    <w:rsid w:val="00BF128E"/>
    <w:rsid w:val="00BF297D"/>
    <w:rsid w:val="00BF3FE4"/>
    <w:rsid w:val="00BF4C3B"/>
    <w:rsid w:val="00BF6A1B"/>
    <w:rsid w:val="00C01596"/>
    <w:rsid w:val="00C0382F"/>
    <w:rsid w:val="00C05D8D"/>
    <w:rsid w:val="00C1199E"/>
    <w:rsid w:val="00C124A0"/>
    <w:rsid w:val="00C131E6"/>
    <w:rsid w:val="00C1496A"/>
    <w:rsid w:val="00C26949"/>
    <w:rsid w:val="00C3061E"/>
    <w:rsid w:val="00C30DBB"/>
    <w:rsid w:val="00C33079"/>
    <w:rsid w:val="00C3403D"/>
    <w:rsid w:val="00C34341"/>
    <w:rsid w:val="00C358C6"/>
    <w:rsid w:val="00C40EB1"/>
    <w:rsid w:val="00C41FEE"/>
    <w:rsid w:val="00C443F9"/>
    <w:rsid w:val="00C45231"/>
    <w:rsid w:val="00C5150C"/>
    <w:rsid w:val="00C54839"/>
    <w:rsid w:val="00C54C23"/>
    <w:rsid w:val="00C575E9"/>
    <w:rsid w:val="00C64587"/>
    <w:rsid w:val="00C71329"/>
    <w:rsid w:val="00C71DA1"/>
    <w:rsid w:val="00C7217D"/>
    <w:rsid w:val="00C72833"/>
    <w:rsid w:val="00C72C27"/>
    <w:rsid w:val="00C75E80"/>
    <w:rsid w:val="00C80C12"/>
    <w:rsid w:val="00C80F1D"/>
    <w:rsid w:val="00C87227"/>
    <w:rsid w:val="00C8762C"/>
    <w:rsid w:val="00C91CE2"/>
    <w:rsid w:val="00C93F40"/>
    <w:rsid w:val="00C94AAB"/>
    <w:rsid w:val="00C97B9B"/>
    <w:rsid w:val="00CA09E8"/>
    <w:rsid w:val="00CA22D6"/>
    <w:rsid w:val="00CA376A"/>
    <w:rsid w:val="00CA3A74"/>
    <w:rsid w:val="00CA3D0C"/>
    <w:rsid w:val="00CA722E"/>
    <w:rsid w:val="00CB05F4"/>
    <w:rsid w:val="00CB23E6"/>
    <w:rsid w:val="00CB3C28"/>
    <w:rsid w:val="00CC0364"/>
    <w:rsid w:val="00CC2401"/>
    <w:rsid w:val="00CC471A"/>
    <w:rsid w:val="00CC53DB"/>
    <w:rsid w:val="00CC6588"/>
    <w:rsid w:val="00CC7B5E"/>
    <w:rsid w:val="00CD25A6"/>
    <w:rsid w:val="00CD4020"/>
    <w:rsid w:val="00CD604C"/>
    <w:rsid w:val="00CE2C14"/>
    <w:rsid w:val="00CE2F48"/>
    <w:rsid w:val="00CE6DD7"/>
    <w:rsid w:val="00CF20E3"/>
    <w:rsid w:val="00CF4D0D"/>
    <w:rsid w:val="00CF5632"/>
    <w:rsid w:val="00CF65B5"/>
    <w:rsid w:val="00D0314D"/>
    <w:rsid w:val="00D03C06"/>
    <w:rsid w:val="00D07C1B"/>
    <w:rsid w:val="00D13E03"/>
    <w:rsid w:val="00D15CAD"/>
    <w:rsid w:val="00D23897"/>
    <w:rsid w:val="00D306E6"/>
    <w:rsid w:val="00D309CC"/>
    <w:rsid w:val="00D35C6E"/>
    <w:rsid w:val="00D364EA"/>
    <w:rsid w:val="00D37DDD"/>
    <w:rsid w:val="00D463BE"/>
    <w:rsid w:val="00D463D6"/>
    <w:rsid w:val="00D46431"/>
    <w:rsid w:val="00D56A52"/>
    <w:rsid w:val="00D57972"/>
    <w:rsid w:val="00D62664"/>
    <w:rsid w:val="00D675A9"/>
    <w:rsid w:val="00D7106C"/>
    <w:rsid w:val="00D738D6"/>
    <w:rsid w:val="00D74784"/>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09FA"/>
    <w:rsid w:val="00DF2B1F"/>
    <w:rsid w:val="00DF464B"/>
    <w:rsid w:val="00DF47EC"/>
    <w:rsid w:val="00DF51B9"/>
    <w:rsid w:val="00DF6189"/>
    <w:rsid w:val="00DF62CD"/>
    <w:rsid w:val="00E072F9"/>
    <w:rsid w:val="00E114B7"/>
    <w:rsid w:val="00E1178B"/>
    <w:rsid w:val="00E1296F"/>
    <w:rsid w:val="00E16509"/>
    <w:rsid w:val="00E20C47"/>
    <w:rsid w:val="00E22CCA"/>
    <w:rsid w:val="00E2413E"/>
    <w:rsid w:val="00E24610"/>
    <w:rsid w:val="00E25A89"/>
    <w:rsid w:val="00E25D99"/>
    <w:rsid w:val="00E27A21"/>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0E2B"/>
    <w:rsid w:val="00EA4927"/>
    <w:rsid w:val="00EA5123"/>
    <w:rsid w:val="00EB1E4E"/>
    <w:rsid w:val="00EB29D5"/>
    <w:rsid w:val="00EB6DF9"/>
    <w:rsid w:val="00EC0F17"/>
    <w:rsid w:val="00EC1283"/>
    <w:rsid w:val="00EC2636"/>
    <w:rsid w:val="00EC333A"/>
    <w:rsid w:val="00EC4847"/>
    <w:rsid w:val="00EC4A25"/>
    <w:rsid w:val="00EC4A97"/>
    <w:rsid w:val="00EC5547"/>
    <w:rsid w:val="00EC55DC"/>
    <w:rsid w:val="00ED21B2"/>
    <w:rsid w:val="00ED2CD5"/>
    <w:rsid w:val="00ED3490"/>
    <w:rsid w:val="00ED46F8"/>
    <w:rsid w:val="00EE0853"/>
    <w:rsid w:val="00EE5AA7"/>
    <w:rsid w:val="00EE647A"/>
    <w:rsid w:val="00EF3B65"/>
    <w:rsid w:val="00EF70F3"/>
    <w:rsid w:val="00F016A7"/>
    <w:rsid w:val="00F017DF"/>
    <w:rsid w:val="00F025A2"/>
    <w:rsid w:val="00F02E8F"/>
    <w:rsid w:val="00F0387D"/>
    <w:rsid w:val="00F04712"/>
    <w:rsid w:val="00F05A9A"/>
    <w:rsid w:val="00F05D0F"/>
    <w:rsid w:val="00F05E68"/>
    <w:rsid w:val="00F06F13"/>
    <w:rsid w:val="00F10C13"/>
    <w:rsid w:val="00F11797"/>
    <w:rsid w:val="00F139DD"/>
    <w:rsid w:val="00F150D6"/>
    <w:rsid w:val="00F164A5"/>
    <w:rsid w:val="00F2012F"/>
    <w:rsid w:val="00F21311"/>
    <w:rsid w:val="00F22EC7"/>
    <w:rsid w:val="00F24070"/>
    <w:rsid w:val="00F247F9"/>
    <w:rsid w:val="00F273A7"/>
    <w:rsid w:val="00F301AE"/>
    <w:rsid w:val="00F325C8"/>
    <w:rsid w:val="00F33494"/>
    <w:rsid w:val="00F35AB6"/>
    <w:rsid w:val="00F363ED"/>
    <w:rsid w:val="00F405BF"/>
    <w:rsid w:val="00F47660"/>
    <w:rsid w:val="00F4785A"/>
    <w:rsid w:val="00F479E3"/>
    <w:rsid w:val="00F51B2A"/>
    <w:rsid w:val="00F53D32"/>
    <w:rsid w:val="00F554C0"/>
    <w:rsid w:val="00F57FA5"/>
    <w:rsid w:val="00F62AEB"/>
    <w:rsid w:val="00F653B8"/>
    <w:rsid w:val="00F70647"/>
    <w:rsid w:val="00F726BB"/>
    <w:rsid w:val="00F73306"/>
    <w:rsid w:val="00F742CE"/>
    <w:rsid w:val="00F7495C"/>
    <w:rsid w:val="00F81329"/>
    <w:rsid w:val="00F82B63"/>
    <w:rsid w:val="00F83CC5"/>
    <w:rsid w:val="00F87D29"/>
    <w:rsid w:val="00F92808"/>
    <w:rsid w:val="00F92A73"/>
    <w:rsid w:val="00FA0FE9"/>
    <w:rsid w:val="00FA1266"/>
    <w:rsid w:val="00FA14E7"/>
    <w:rsid w:val="00FA3547"/>
    <w:rsid w:val="00FA3C65"/>
    <w:rsid w:val="00FB5750"/>
    <w:rsid w:val="00FC1192"/>
    <w:rsid w:val="00FC2297"/>
    <w:rsid w:val="00FC2361"/>
    <w:rsid w:val="00FC65A5"/>
    <w:rsid w:val="00FC7F4C"/>
    <w:rsid w:val="00FD65A9"/>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docId w15:val="{65FB1BFC-0953-7B4C-B12C-9152A64B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EA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 w:type="character" w:customStyle="1" w:styleId="TALCar">
    <w:name w:val="TAL Car"/>
    <w:link w:val="TAL"/>
    <w:locked/>
    <w:rsid w:val="00F363ED"/>
    <w:rPr>
      <w:rFonts w:ascii="Arial" w:hAnsi="Arial"/>
      <w:sz w:val="18"/>
      <w:lang w:eastAsia="en-US"/>
    </w:rPr>
  </w:style>
  <w:style w:type="character" w:styleId="CommentReference">
    <w:name w:val="annotation reference"/>
    <w:basedOn w:val="DefaultParagraphFont"/>
    <w:rsid w:val="00066565"/>
    <w:rPr>
      <w:sz w:val="16"/>
      <w:szCs w:val="16"/>
    </w:rPr>
  </w:style>
  <w:style w:type="paragraph" w:styleId="CommentText">
    <w:name w:val="annotation text"/>
    <w:basedOn w:val="Normal"/>
    <w:link w:val="CommentTextChar"/>
    <w:rsid w:val="00066565"/>
  </w:style>
  <w:style w:type="character" w:customStyle="1" w:styleId="CommentTextChar">
    <w:name w:val="Comment Text Char"/>
    <w:basedOn w:val="DefaultParagraphFont"/>
    <w:link w:val="CommentText"/>
    <w:rsid w:val="00066565"/>
    <w:rPr>
      <w:lang w:eastAsia="en-US"/>
    </w:rPr>
  </w:style>
  <w:style w:type="paragraph" w:styleId="CommentSubject">
    <w:name w:val="annotation subject"/>
    <w:basedOn w:val="CommentText"/>
    <w:next w:val="CommentText"/>
    <w:link w:val="CommentSubjectChar"/>
    <w:semiHidden/>
    <w:unhideWhenUsed/>
    <w:rsid w:val="00066565"/>
    <w:rPr>
      <w:b/>
      <w:bCs/>
    </w:rPr>
  </w:style>
  <w:style w:type="character" w:customStyle="1" w:styleId="CommentSubjectChar">
    <w:name w:val="Comment Subject Char"/>
    <w:basedOn w:val="CommentTextChar"/>
    <w:link w:val="CommentSubject"/>
    <w:semiHidden/>
    <w:rsid w:val="0006656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94ACE-9B9C-4210-B266-BF0A3AB8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198</TotalTime>
  <Pages>3</Pages>
  <Words>1074</Words>
  <Characters>6124</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7184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James Wang</cp:lastModifiedBy>
  <cp:revision>12</cp:revision>
  <cp:lastPrinted>2019-02-25T14:05:00Z</cp:lastPrinted>
  <dcterms:created xsi:type="dcterms:W3CDTF">2024-02-26T11:56:00Z</dcterms:created>
  <dcterms:modified xsi:type="dcterms:W3CDTF">2024-02-27T10:16:00Z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1681984028</vt:lpwstr>
  </property>
</Properties>
</file>